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F" w:rsidRDefault="0025640F" w:rsidP="0025640F">
      <w:pPr>
        <w:pStyle w:val="ConsPlusTitle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СОВЕТ НАРОДНЫХ ДЕПУТАТОВ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БЕРЕЗОВСКОГО СЕЛЬСКОГО ПОСЕЛЕНИЯ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25640F" w:rsidRDefault="0025640F" w:rsidP="0025640F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РЕШЕНИЕ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>
        <w:rPr>
          <w:rFonts w:eastAsia="Arial" w:cs="Arial"/>
          <w:b w:val="0"/>
          <w:bCs w:val="0"/>
          <w:sz w:val="26"/>
          <w:szCs w:val="26"/>
          <w:u w:val="single"/>
        </w:rPr>
        <w:t xml:space="preserve">от    16 августа 2017 года № 21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              </w:t>
      </w:r>
      <w:proofErr w:type="spellStart"/>
      <w:r>
        <w:rPr>
          <w:rFonts w:eastAsia="Arial" w:cs="Arial"/>
          <w:bCs w:val="0"/>
          <w:sz w:val="26"/>
          <w:szCs w:val="26"/>
        </w:rPr>
        <w:t>п</w:t>
      </w:r>
      <w:proofErr w:type="gramStart"/>
      <w:r>
        <w:rPr>
          <w:rFonts w:eastAsia="Arial" w:cs="Arial"/>
          <w:bCs w:val="0"/>
          <w:sz w:val="26"/>
          <w:szCs w:val="26"/>
        </w:rPr>
        <w:t>.С</w:t>
      </w:r>
      <w:proofErr w:type="gramEnd"/>
      <w:r>
        <w:rPr>
          <w:rFonts w:eastAsia="Arial" w:cs="Arial"/>
          <w:bCs w:val="0"/>
          <w:sz w:val="26"/>
          <w:szCs w:val="26"/>
        </w:rPr>
        <w:t>агуны</w:t>
      </w:r>
      <w:proofErr w:type="spellEnd"/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О внесении изменений в решение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сельского поселения от 15.09.2012г. № 23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Березовского сельского поселения в соответствии с действующим законодательством, рассмотрев предписание управления архитектуры и градостроительства Воронежской области от 29.09.2016 №</w:t>
      </w:r>
      <w:r w:rsidR="00AC73B7">
        <w:rPr>
          <w:sz w:val="26"/>
          <w:szCs w:val="26"/>
        </w:rPr>
        <w:t xml:space="preserve"> </w:t>
      </w:r>
      <w:r>
        <w:rPr>
          <w:sz w:val="26"/>
          <w:szCs w:val="26"/>
        </w:rPr>
        <w:t>45-11/1586 об устранении нарушений законодательства, Совет народных депутатов Березовского</w:t>
      </w:r>
      <w:proofErr w:type="gramEnd"/>
      <w:r>
        <w:rPr>
          <w:sz w:val="26"/>
          <w:szCs w:val="26"/>
        </w:rPr>
        <w:t xml:space="preserve"> сельского поселения   </w:t>
      </w:r>
    </w:p>
    <w:p w:rsidR="0025640F" w:rsidRDefault="0025640F" w:rsidP="0025640F">
      <w:pPr>
        <w:autoSpaceDE w:val="0"/>
        <w:autoSpaceDN w:val="0"/>
        <w:adjustRightInd w:val="0"/>
        <w:ind w:firstLine="708"/>
        <w:jc w:val="both"/>
        <w:rPr>
          <w:rFonts w:eastAsia="Arial" w:cs="Arial"/>
          <w:sz w:val="26"/>
          <w:szCs w:val="26"/>
        </w:rPr>
      </w:pP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РЕШИЛ:</w:t>
      </w: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ind w:firstLine="540"/>
        <w:jc w:val="both"/>
        <w:rPr>
          <w:rFonts w:eastAsia="Arial" w:cs="Arial"/>
          <w:b w:val="0"/>
          <w:sz w:val="26"/>
          <w:szCs w:val="26"/>
        </w:rPr>
      </w:pPr>
      <w:r>
        <w:rPr>
          <w:rFonts w:cs="Arial"/>
          <w:b w:val="0"/>
          <w:sz w:val="26"/>
          <w:szCs w:val="26"/>
        </w:rPr>
        <w:t xml:space="preserve">1. Внести в </w:t>
      </w:r>
      <w:r>
        <w:rPr>
          <w:rFonts w:eastAsia="Arial" w:cs="Arial"/>
          <w:b w:val="0"/>
          <w:bCs w:val="0"/>
          <w:sz w:val="26"/>
          <w:szCs w:val="26"/>
        </w:rPr>
        <w:t xml:space="preserve">решение Совета народных депутатов Березовского сельского поселения от 15.09.2012г. № 23«Об утверждении </w:t>
      </w:r>
      <w:proofErr w:type="gramStart"/>
      <w:r>
        <w:rPr>
          <w:rFonts w:eastAsia="Arial" w:cs="Arial"/>
          <w:b w:val="0"/>
          <w:bCs w:val="0"/>
          <w:sz w:val="26"/>
          <w:szCs w:val="26"/>
        </w:rPr>
        <w:t xml:space="preserve">правил благоустройства территории </w:t>
      </w:r>
      <w:r>
        <w:rPr>
          <w:rFonts w:cs="Arial"/>
          <w:b w:val="0"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 w:val="0"/>
          <w:sz w:val="26"/>
          <w:szCs w:val="26"/>
        </w:rPr>
        <w:t>Подгоренского муниципального района Воронежской</w:t>
      </w:r>
      <w:proofErr w:type="gramEnd"/>
      <w:r>
        <w:rPr>
          <w:rFonts w:eastAsia="Arial" w:cs="Arial"/>
          <w:b w:val="0"/>
          <w:sz w:val="26"/>
          <w:szCs w:val="26"/>
        </w:rPr>
        <w:t xml:space="preserve"> области»  (далее – Правила) следующие изменения:</w:t>
      </w:r>
    </w:p>
    <w:p w:rsidR="0025640F" w:rsidRDefault="0025640F" w:rsidP="0025640F">
      <w:pPr>
        <w:pStyle w:val="ConsPlusNormal"/>
        <w:ind w:firstLine="54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ab/>
        <w:t xml:space="preserve">1.1. Часть 2 раздела IV.I. «Оформление и оборудование зданий и сооружений» Правил после абзаца первого дополнить абзацем следующего содержания: </w:t>
      </w:r>
    </w:p>
    <w:p w:rsidR="0025640F" w:rsidRDefault="0025640F" w:rsidP="0025640F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объекта» в соответствии с утвержденными административными регламентами оказания такой услуги</w:t>
      </w:r>
      <w:proofErr w:type="gramStart"/>
      <w:r>
        <w:rPr>
          <w:sz w:val="26"/>
          <w:szCs w:val="26"/>
        </w:rPr>
        <w:t>.».</w:t>
      </w:r>
      <w:proofErr w:type="gramEnd"/>
    </w:p>
    <w:p w:rsidR="0025640F" w:rsidRDefault="0025640F" w:rsidP="0025640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Часть 7 раздела </w:t>
      </w:r>
      <w:proofErr w:type="gramStart"/>
      <w:r w:rsidR="00AC73B7">
        <w:rPr>
          <w:sz w:val="26"/>
          <w:szCs w:val="26"/>
          <w:lang w:val="en-US"/>
        </w:rPr>
        <w:t>I</w:t>
      </w:r>
      <w:proofErr w:type="gramEnd"/>
      <w:r w:rsidR="00AC73B7">
        <w:rPr>
          <w:sz w:val="26"/>
          <w:szCs w:val="26"/>
        </w:rPr>
        <w:t>Х</w:t>
      </w:r>
      <w:r>
        <w:rPr>
          <w:sz w:val="26"/>
          <w:szCs w:val="26"/>
        </w:rPr>
        <w:t xml:space="preserve"> «</w:t>
      </w:r>
      <w:r>
        <w:rPr>
          <w:rFonts w:cs="Arial"/>
          <w:bCs/>
          <w:sz w:val="26"/>
          <w:szCs w:val="26"/>
        </w:rPr>
        <w:t xml:space="preserve">Озеленение территорий и содержание зеленых </w:t>
      </w:r>
      <w:r>
        <w:rPr>
          <w:bCs/>
          <w:sz w:val="26"/>
          <w:szCs w:val="26"/>
        </w:rPr>
        <w:t>насаждений» Правил изложить в следующей редакции:</w:t>
      </w:r>
    </w:p>
    <w:p w:rsidR="0025640F" w:rsidRDefault="0025640F" w:rsidP="0025640F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>Правомерное повреждение или уничтожение зеленых насаждений производится при наличии предоставления порубочного билета и (или) разрешения на пересадку деревьев и кустарников, оформленного и выданного в соответствии с административным регламентом предоставления муниципальной услуги «</w:t>
      </w:r>
      <w:r>
        <w:rPr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>
        <w:rPr>
          <w:color w:val="000000"/>
          <w:sz w:val="26"/>
          <w:szCs w:val="26"/>
        </w:rPr>
        <w:t>».</w:t>
      </w:r>
    </w:p>
    <w:p w:rsidR="0025640F" w:rsidRDefault="0025640F" w:rsidP="0025640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Самовольная вырубка деревьев и кустарников запрещается. Снос зеленых </w:t>
      </w:r>
      <w:r>
        <w:rPr>
          <w:rFonts w:ascii="Times New Roman" w:hAnsi="Times New Roman"/>
          <w:sz w:val="26"/>
          <w:szCs w:val="26"/>
        </w:rPr>
        <w:lastRenderedPageBreak/>
        <w:t>насаждений на территориях общего пользования осуществляется на основании предоставления порубочного билета и (или) разрешения на пересадку деревьев и кустарников, выдаваемой администрацией Подгоренского муниципального района  Воронежской области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25640F" w:rsidRDefault="0025640F" w:rsidP="0025640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 Часть 8 раздела </w:t>
      </w:r>
      <w:proofErr w:type="gramStart"/>
      <w:r>
        <w:rPr>
          <w:sz w:val="26"/>
          <w:szCs w:val="26"/>
          <w:lang w:val="en-US"/>
        </w:rPr>
        <w:t>I</w:t>
      </w:r>
      <w:proofErr w:type="gramEnd"/>
      <w:r w:rsidR="00AC73B7">
        <w:rPr>
          <w:sz w:val="26"/>
          <w:szCs w:val="26"/>
        </w:rPr>
        <w:t>Х</w:t>
      </w:r>
      <w:r>
        <w:rPr>
          <w:sz w:val="26"/>
          <w:szCs w:val="26"/>
        </w:rPr>
        <w:t xml:space="preserve"> «</w:t>
      </w:r>
      <w:r>
        <w:rPr>
          <w:rFonts w:cs="Arial"/>
          <w:bCs/>
          <w:sz w:val="26"/>
          <w:szCs w:val="26"/>
        </w:rPr>
        <w:t xml:space="preserve">Озеленение территорий и содержание зеленых </w:t>
      </w:r>
      <w:r>
        <w:rPr>
          <w:bCs/>
          <w:sz w:val="26"/>
          <w:szCs w:val="26"/>
        </w:rPr>
        <w:t>насаждений» Правил изложить в следующей редакции:</w:t>
      </w:r>
    </w:p>
    <w:p w:rsidR="0025640F" w:rsidRDefault="0025640F" w:rsidP="0025640F">
      <w:pPr>
        <w:jc w:val="both"/>
        <w:rPr>
          <w:color w:val="323232"/>
          <w:sz w:val="26"/>
          <w:szCs w:val="26"/>
        </w:rPr>
      </w:pPr>
      <w:r>
        <w:rPr>
          <w:rFonts w:cs="Arial"/>
          <w:color w:val="323232"/>
          <w:sz w:val="26"/>
          <w:szCs w:val="26"/>
        </w:rPr>
        <w:t xml:space="preserve">«8. </w:t>
      </w:r>
      <w:r>
        <w:rPr>
          <w:sz w:val="26"/>
          <w:szCs w:val="26"/>
        </w:rPr>
        <w:t>Предоставление порубочного билета и (или) разрешение на пересадку деревьев и кустарников</w:t>
      </w:r>
      <w:r>
        <w:rPr>
          <w:rFonts w:cs="Arial"/>
          <w:color w:val="323232"/>
          <w:sz w:val="26"/>
          <w:szCs w:val="26"/>
        </w:rPr>
        <w:t xml:space="preserve"> выдается при условии компенсационной высадки зеленых насаждений или </w:t>
      </w:r>
      <w:r>
        <w:rPr>
          <w:color w:val="323232"/>
          <w:sz w:val="26"/>
          <w:szCs w:val="26"/>
        </w:rPr>
        <w:t>компенсации в установленном порядке стоимости подлежащих сносу зеленых насаждений</w:t>
      </w:r>
      <w:proofErr w:type="gramStart"/>
      <w:r>
        <w:rPr>
          <w:color w:val="323232"/>
          <w:sz w:val="26"/>
          <w:szCs w:val="26"/>
        </w:rPr>
        <w:t>.».</w:t>
      </w:r>
      <w:proofErr w:type="gramEnd"/>
    </w:p>
    <w:p w:rsidR="0025640F" w:rsidRDefault="0025640F" w:rsidP="0025640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bidi="en-US"/>
        </w:rPr>
        <w:t>Опубликовать настоящее решение в «Вестнике муниципальных правовых актов Березовского сельского поселения Подгоренского муниципального района Воронежской области»</w:t>
      </w:r>
      <w:r>
        <w:rPr>
          <w:sz w:val="26"/>
          <w:szCs w:val="26"/>
        </w:rPr>
        <w:t>.</w:t>
      </w:r>
    </w:p>
    <w:p w:rsidR="0025640F" w:rsidRDefault="0025640F" w:rsidP="0025640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5640F" w:rsidRDefault="0025640F" w:rsidP="0025640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 </w:t>
      </w:r>
    </w:p>
    <w:p w:rsidR="0025640F" w:rsidRDefault="0025640F" w:rsidP="0025640F">
      <w:pPr>
        <w:pStyle w:val="ConsPlusTitle"/>
        <w:jc w:val="center"/>
        <w:rPr>
          <w:rFonts w:eastAsia="Arial"/>
          <w:b w:val="0"/>
          <w:sz w:val="26"/>
          <w:szCs w:val="26"/>
        </w:rPr>
      </w:pP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bCs/>
          <w:sz w:val="26"/>
          <w:szCs w:val="26"/>
        </w:rPr>
      </w:pP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Глава Березовского</w:t>
      </w: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сельского поселения                                                                Г.Н.Касьянова</w:t>
      </w:r>
    </w:p>
    <w:p w:rsidR="009F6C80" w:rsidRDefault="00AC73B7"/>
    <w:sectPr w:rsidR="009F6C80" w:rsidSect="003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0F"/>
    <w:rsid w:val="0025640F"/>
    <w:rsid w:val="002E4A5C"/>
    <w:rsid w:val="003D7793"/>
    <w:rsid w:val="00A77696"/>
    <w:rsid w:val="00AC73B7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0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256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4</cp:revision>
  <cp:lastPrinted>2017-08-29T10:08:00Z</cp:lastPrinted>
  <dcterms:created xsi:type="dcterms:W3CDTF">2017-08-22T08:06:00Z</dcterms:created>
  <dcterms:modified xsi:type="dcterms:W3CDTF">2017-08-29T10:09:00Z</dcterms:modified>
</cp:coreProperties>
</file>