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CF" w:rsidRDefault="00D071CF" w:rsidP="00D071CF">
      <w:pPr>
        <w:rPr>
          <w:sz w:val="28"/>
          <w:szCs w:val="28"/>
        </w:rPr>
      </w:pPr>
    </w:p>
    <w:p w:rsidR="00D071CF" w:rsidRPr="00E503C5" w:rsidRDefault="00D071CF" w:rsidP="00D071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СОВЕТ НАРОДНЫХ ДЕПУТАТОВ</w:t>
      </w:r>
    </w:p>
    <w:p w:rsidR="00D071CF" w:rsidRDefault="00D071CF" w:rsidP="00D07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</w:p>
    <w:p w:rsidR="00D071CF" w:rsidRDefault="00D071CF" w:rsidP="00D07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D071CF" w:rsidRDefault="00D071CF" w:rsidP="00D07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71CF" w:rsidRDefault="00D071CF" w:rsidP="00D071CF">
      <w:pPr>
        <w:jc w:val="center"/>
        <w:rPr>
          <w:b/>
          <w:sz w:val="28"/>
          <w:szCs w:val="28"/>
        </w:rPr>
      </w:pPr>
    </w:p>
    <w:p w:rsidR="00D071CF" w:rsidRDefault="00D071CF" w:rsidP="00D07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71CF" w:rsidRDefault="00D071CF" w:rsidP="00D071CF">
      <w:pPr>
        <w:rPr>
          <w:b/>
          <w:sz w:val="28"/>
          <w:szCs w:val="28"/>
        </w:rPr>
      </w:pPr>
    </w:p>
    <w:p w:rsidR="00D071CF" w:rsidRDefault="00B26835" w:rsidP="00D071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29 ноября 2024 года  № 25</w:t>
      </w:r>
    </w:p>
    <w:p w:rsidR="00D071CF" w:rsidRDefault="00D071CF" w:rsidP="00D071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Сагуны</w:t>
      </w: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</w:t>
      </w:r>
    </w:p>
    <w:p w:rsidR="00D071CF" w:rsidRDefault="00D071CF" w:rsidP="00D071CF">
      <w:pPr>
        <w:rPr>
          <w:sz w:val="28"/>
          <w:szCs w:val="28"/>
        </w:rPr>
      </w:pPr>
      <w:r>
        <w:rPr>
          <w:sz w:val="28"/>
          <w:szCs w:val="28"/>
        </w:rPr>
        <w:t>«О бюджете Берёзовского сельского</w:t>
      </w:r>
    </w:p>
    <w:p w:rsidR="00D071CF" w:rsidRDefault="00B26835" w:rsidP="00D071CF">
      <w:pPr>
        <w:rPr>
          <w:sz w:val="28"/>
          <w:szCs w:val="28"/>
        </w:rPr>
      </w:pPr>
      <w:r>
        <w:rPr>
          <w:sz w:val="28"/>
          <w:szCs w:val="28"/>
        </w:rPr>
        <w:t>поселения на 2025</w:t>
      </w:r>
      <w:r w:rsidR="00D071CF">
        <w:rPr>
          <w:sz w:val="28"/>
          <w:szCs w:val="28"/>
        </w:rPr>
        <w:t xml:space="preserve"> год и на плановый</w:t>
      </w:r>
    </w:p>
    <w:p w:rsidR="00D071CF" w:rsidRDefault="00B26835" w:rsidP="00D071CF">
      <w:pPr>
        <w:rPr>
          <w:sz w:val="28"/>
          <w:szCs w:val="28"/>
        </w:rPr>
      </w:pPr>
      <w:r>
        <w:rPr>
          <w:sz w:val="28"/>
          <w:szCs w:val="28"/>
        </w:rPr>
        <w:t>период 2026 и 2027</w:t>
      </w:r>
      <w:r w:rsidR="00D071CF">
        <w:rPr>
          <w:sz w:val="28"/>
          <w:szCs w:val="28"/>
        </w:rPr>
        <w:t xml:space="preserve"> годов».</w:t>
      </w: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п.2 ст.20 Устава Берёзовского сельского поселения Подгоренского муниципального района Воронежской области, Положением о публичных слушаниях в Берёзовском сельском поселении, Совет народных депутатов Берёзовского сельского поселения</w:t>
      </w:r>
    </w:p>
    <w:p w:rsidR="00D071CF" w:rsidRDefault="00D071CF" w:rsidP="00D071CF">
      <w:pPr>
        <w:jc w:val="both"/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ind w:firstLine="54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РЕШИЛ:</w:t>
      </w:r>
    </w:p>
    <w:p w:rsidR="00D071CF" w:rsidRDefault="00D071CF" w:rsidP="00D071CF">
      <w:pPr>
        <w:shd w:val="clear" w:color="auto" w:fill="FFFFFF"/>
        <w:tabs>
          <w:tab w:val="left" w:pos="1123"/>
        </w:tabs>
        <w:spacing w:before="230"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1. Утвердить проект решения Совета народных депутатов Берёзовского сельского поселения «О бюджете Берёзовского </w:t>
      </w:r>
      <w:r w:rsidR="00B26835"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№ 1.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 w:rsidR="00B26835"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</w:t>
      </w:r>
      <w:r>
        <w:rPr>
          <w:color w:val="000000"/>
          <w:spacing w:val="-1"/>
          <w:sz w:val="28"/>
          <w:szCs w:val="28"/>
        </w:rPr>
        <w:t xml:space="preserve"> годов 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="00B26835">
        <w:rPr>
          <w:sz w:val="28"/>
          <w:szCs w:val="28"/>
          <w:shd w:val="clear" w:color="auto" w:fill="FFFFFF"/>
        </w:rPr>
        <w:t xml:space="preserve">  26 декабря 2024</w:t>
      </w:r>
      <w:r>
        <w:rPr>
          <w:sz w:val="28"/>
          <w:szCs w:val="28"/>
        </w:rPr>
        <w:t xml:space="preserve"> года на 11 час. 00 мин. Место проведения - зал  администрации Берёзовского сельского поселения (пос. Сагуны, ул. Вокзальная, 69а).</w:t>
      </w:r>
    </w:p>
    <w:p w:rsidR="00D071CF" w:rsidRPr="006C4E0F" w:rsidRDefault="00D071CF" w:rsidP="00D071CF">
      <w:pPr>
        <w:ind w:firstLine="74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 w:rsidR="00B26835">
        <w:rPr>
          <w:color w:val="000000"/>
          <w:spacing w:val="-1"/>
          <w:sz w:val="28"/>
          <w:szCs w:val="28"/>
        </w:rPr>
        <w:t>сельского поселения на  2025 год и на плановый период 2026-2027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, утвердив её персональный состав: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Касьянова Галина Николаевна - глава Берёзовского сельского поселения, председатель комиссии;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Коновалова Светлана Викторовна – главный специалист администрации Берёзовского сельского поселения, секретарь комиссии.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1) Бабенко Александр Владимирович - депутат Совета народных депутатов Берёзовского сельского поселения;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2) Чернышова Елена Владимировна — бухгалтер администрации Берёзовского сельского поселения;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3) Гуляева Галина Алексеевна - депутат Совета народных депутатов Берёзовского сельского поселения;</w:t>
      </w:r>
    </w:p>
    <w:p w:rsidR="00D071CF" w:rsidRDefault="00D071CF" w:rsidP="00D071CF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Касьянов Сергей Александрович - депутат Совета народных депутатов Берёзовского сельского поселения;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5) Бакаев Николай Васильевич - депутат Совета народных депутатов Берёзовского сельского поселения.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ознакомления населения Берёзовского сельского поселения с материалами публичных слушаний, согласно приложению № 2.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Комиссии по подготовке и проведению публичных слушаний по обсуждению проекта решения Совета народных депутатов 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 w:rsidR="00B26835"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 обеспечить проведение публичных слушаний в соответствии с Положением о публичных слушаниях в Берёзовском сельском поселении Подгоренского муниципального района Воронежской области, утвержденным решением Совета народных депутатов Берёзовского сельского поселения от 06.06.2023 года № 9,  учет и рассмотрение всех поступивших  предложений по проекту решения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 w:rsidR="00B26835"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с участием лиц (их представителей), направивших указанные предложения.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 решение обнародовать в установленном порядке.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решения возложить на главу Берёзовского сельского поселения Подгоренского муниципального района Воронежской области Касьянову Галину Николаевну.</w:t>
      </w:r>
    </w:p>
    <w:p w:rsidR="00D071CF" w:rsidRDefault="00D071CF" w:rsidP="00D071CF">
      <w:pPr>
        <w:ind w:firstLine="748"/>
        <w:jc w:val="both"/>
        <w:rPr>
          <w:sz w:val="28"/>
          <w:szCs w:val="28"/>
        </w:rPr>
      </w:pPr>
    </w:p>
    <w:p w:rsidR="00D071CF" w:rsidRDefault="00D071CF" w:rsidP="00D071CF">
      <w:pPr>
        <w:ind w:firstLine="748"/>
        <w:jc w:val="both"/>
        <w:rPr>
          <w:sz w:val="28"/>
          <w:szCs w:val="28"/>
        </w:rPr>
      </w:pPr>
    </w:p>
    <w:p w:rsidR="00D071CF" w:rsidRDefault="00D071CF" w:rsidP="00D071CF">
      <w:pPr>
        <w:ind w:firstLine="748"/>
        <w:jc w:val="both"/>
        <w:rPr>
          <w:sz w:val="28"/>
          <w:szCs w:val="28"/>
        </w:rPr>
      </w:pPr>
    </w:p>
    <w:p w:rsidR="00D071CF" w:rsidRDefault="00D071CF" w:rsidP="00D071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Берёзовского</w:t>
      </w:r>
    </w:p>
    <w:p w:rsidR="00D071CF" w:rsidRDefault="00D071CF" w:rsidP="00D071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Г.Н. Касьянова</w:t>
      </w: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pStyle w:val="ConsPlusTitle"/>
        <w:jc w:val="center"/>
        <w:rPr>
          <w:rFonts w:eastAsia="Arial" w:cs="Arial"/>
          <w:sz w:val="28"/>
          <w:szCs w:val="28"/>
        </w:rPr>
      </w:pPr>
    </w:p>
    <w:p w:rsidR="00D071CF" w:rsidRDefault="00D071CF" w:rsidP="00D071CF">
      <w:pPr>
        <w:tabs>
          <w:tab w:val="left" w:pos="561"/>
        </w:tabs>
        <w:rPr>
          <w:b/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rPr>
          <w:sz w:val="28"/>
          <w:szCs w:val="28"/>
        </w:rPr>
      </w:pPr>
    </w:p>
    <w:p w:rsidR="00D071CF" w:rsidRDefault="00D071CF" w:rsidP="00D071CF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решению </w:t>
      </w:r>
    </w:p>
    <w:p w:rsidR="00D071CF" w:rsidRDefault="00D071CF" w:rsidP="00D071CF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народных депутатов </w:t>
      </w:r>
    </w:p>
    <w:p w:rsidR="00D071CF" w:rsidRDefault="00D071CF" w:rsidP="00D071CF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Берёзовского сельского поселения </w:t>
      </w:r>
    </w:p>
    <w:p w:rsidR="00D071CF" w:rsidRDefault="00D071CF" w:rsidP="00D071CF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>Подгоренского муниципального района Воронежской области</w:t>
      </w:r>
    </w:p>
    <w:p w:rsidR="00D071CF" w:rsidRPr="005468A7" w:rsidRDefault="00B26835" w:rsidP="00D071CF">
      <w:pPr>
        <w:widowControl w:val="0"/>
        <w:tabs>
          <w:tab w:val="left" w:pos="5610"/>
        </w:tabs>
        <w:ind w:left="4695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от  29.11.2024</w:t>
      </w:r>
      <w:r w:rsidR="00D071CF">
        <w:rPr>
          <w:sz w:val="22"/>
          <w:szCs w:val="22"/>
        </w:rPr>
        <w:t xml:space="preserve"> года  №</w:t>
      </w:r>
      <w:r>
        <w:rPr>
          <w:sz w:val="22"/>
          <w:szCs w:val="22"/>
          <w:shd w:val="clear" w:color="auto" w:fill="FFFFFF"/>
        </w:rPr>
        <w:t xml:space="preserve"> 25</w:t>
      </w:r>
    </w:p>
    <w:p w:rsidR="00D071CF" w:rsidRDefault="006C39A7" w:rsidP="006C39A7">
      <w:pPr>
        <w:rPr>
          <w:sz w:val="28"/>
          <w:szCs w:val="28"/>
        </w:rPr>
      </w:pPr>
      <w:r w:rsidRPr="00F50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F50513">
        <w:rPr>
          <w:sz w:val="28"/>
          <w:szCs w:val="28"/>
        </w:rPr>
        <w:t xml:space="preserve">                                                 </w:t>
      </w:r>
      <w:r w:rsidR="00D071CF">
        <w:rPr>
          <w:sz w:val="28"/>
          <w:szCs w:val="28"/>
        </w:rPr>
        <w:t xml:space="preserve">                               </w:t>
      </w:r>
    </w:p>
    <w:p w:rsidR="00D071CF" w:rsidRDefault="00D071CF" w:rsidP="006C39A7">
      <w:pPr>
        <w:rPr>
          <w:sz w:val="28"/>
          <w:szCs w:val="28"/>
        </w:rPr>
      </w:pPr>
    </w:p>
    <w:p w:rsidR="006C39A7" w:rsidRPr="00F50513" w:rsidRDefault="00D071CF" w:rsidP="006C3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6C39A7" w:rsidRPr="00F50513">
        <w:rPr>
          <w:sz w:val="28"/>
          <w:szCs w:val="28"/>
        </w:rPr>
        <w:t xml:space="preserve"> </w:t>
      </w:r>
      <w:r w:rsidR="006C39A7">
        <w:rPr>
          <w:sz w:val="28"/>
          <w:szCs w:val="28"/>
        </w:rPr>
        <w:t xml:space="preserve">     </w:t>
      </w:r>
      <w:r w:rsidR="006C39A7" w:rsidRPr="00F50513">
        <w:rPr>
          <w:sz w:val="28"/>
          <w:szCs w:val="28"/>
        </w:rPr>
        <w:t>ПРОЕКТ</w:t>
      </w:r>
    </w:p>
    <w:p w:rsidR="006C39A7" w:rsidRDefault="006C39A7" w:rsidP="00111517">
      <w:pPr>
        <w:jc w:val="center"/>
        <w:rPr>
          <w:b/>
          <w:sz w:val="28"/>
          <w:szCs w:val="28"/>
        </w:rPr>
      </w:pPr>
    </w:p>
    <w:p w:rsidR="009E1DAD" w:rsidRPr="00F50513" w:rsidRDefault="009E1DAD" w:rsidP="00111517">
      <w:pPr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СОВЕТ НАРОДНЫХ ДЕПУТАТОВ</w:t>
      </w:r>
    </w:p>
    <w:p w:rsidR="009E1DAD" w:rsidRPr="00F50513" w:rsidRDefault="00B21E23" w:rsidP="0011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</w:t>
      </w:r>
      <w:r w:rsidR="00004E24">
        <w:rPr>
          <w:b/>
          <w:sz w:val="28"/>
          <w:szCs w:val="28"/>
        </w:rPr>
        <w:t>ОГО</w:t>
      </w:r>
      <w:r w:rsidR="009E1DAD" w:rsidRPr="00F50513">
        <w:rPr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9E1DAD" w:rsidRDefault="009E1DAD">
      <w:pPr>
        <w:jc w:val="center"/>
        <w:rPr>
          <w:b/>
          <w:sz w:val="26"/>
          <w:szCs w:val="26"/>
        </w:rPr>
      </w:pPr>
    </w:p>
    <w:p w:rsidR="00964162" w:rsidRDefault="00964162">
      <w:pPr>
        <w:jc w:val="center"/>
        <w:rPr>
          <w:b/>
          <w:sz w:val="26"/>
          <w:szCs w:val="26"/>
        </w:rPr>
      </w:pPr>
    </w:p>
    <w:p w:rsidR="009E1DAD" w:rsidRPr="00F50513" w:rsidRDefault="009E1DAD">
      <w:pPr>
        <w:jc w:val="center"/>
        <w:rPr>
          <w:b/>
          <w:sz w:val="32"/>
          <w:szCs w:val="32"/>
        </w:rPr>
      </w:pPr>
      <w:r w:rsidRPr="00F50513">
        <w:rPr>
          <w:b/>
          <w:sz w:val="32"/>
          <w:szCs w:val="32"/>
        </w:rPr>
        <w:t>РЕШЕНИЕ</w:t>
      </w:r>
    </w:p>
    <w:p w:rsidR="009E1DAD" w:rsidRPr="00805636" w:rsidRDefault="009E1DAD">
      <w:pPr>
        <w:rPr>
          <w:b/>
          <w:sz w:val="26"/>
          <w:szCs w:val="26"/>
        </w:rPr>
      </w:pPr>
    </w:p>
    <w:p w:rsidR="006C39A7" w:rsidRPr="00F50513" w:rsidRDefault="006C39A7" w:rsidP="006C39A7">
      <w:pPr>
        <w:rPr>
          <w:b/>
          <w:sz w:val="18"/>
          <w:szCs w:val="18"/>
          <w:u w:val="single"/>
        </w:rPr>
      </w:pPr>
      <w:r w:rsidRPr="00F50513">
        <w:rPr>
          <w:b/>
          <w:sz w:val="18"/>
          <w:szCs w:val="18"/>
          <w:u w:val="single"/>
        </w:rPr>
        <w:t>от</w:t>
      </w:r>
      <w:r>
        <w:rPr>
          <w:b/>
          <w:sz w:val="18"/>
          <w:szCs w:val="18"/>
          <w:u w:val="single"/>
        </w:rPr>
        <w:t xml:space="preserve">                                2024</w:t>
      </w:r>
      <w:r w:rsidRPr="00F50513">
        <w:rPr>
          <w:b/>
          <w:sz w:val="18"/>
          <w:szCs w:val="18"/>
          <w:u w:val="single"/>
        </w:rPr>
        <w:t xml:space="preserve"> года  №</w:t>
      </w:r>
      <w:r>
        <w:rPr>
          <w:b/>
          <w:sz w:val="18"/>
          <w:szCs w:val="18"/>
          <w:u w:val="single"/>
        </w:rPr>
        <w:t xml:space="preserve">_____                           </w:t>
      </w:r>
    </w:p>
    <w:p w:rsidR="006349DE" w:rsidRPr="00A62AEB" w:rsidRDefault="00626CA6">
      <w:pPr>
        <w:rPr>
          <w:b/>
          <w:sz w:val="18"/>
          <w:szCs w:val="18"/>
        </w:rPr>
      </w:pPr>
      <w:r w:rsidRPr="00A62AEB">
        <w:rPr>
          <w:b/>
          <w:sz w:val="18"/>
          <w:szCs w:val="18"/>
        </w:rPr>
        <w:t>п</w:t>
      </w:r>
      <w:r w:rsidR="00A62AEB" w:rsidRPr="00A62AEB">
        <w:rPr>
          <w:b/>
          <w:sz w:val="18"/>
          <w:szCs w:val="18"/>
        </w:rPr>
        <w:t>ос</w:t>
      </w:r>
      <w:r w:rsidRPr="00A62AEB">
        <w:rPr>
          <w:b/>
          <w:sz w:val="18"/>
          <w:szCs w:val="18"/>
        </w:rPr>
        <w:t>.Сагуны</w:t>
      </w:r>
    </w:p>
    <w:p w:rsidR="00626CA6" w:rsidRDefault="00626CA6">
      <w:pPr>
        <w:rPr>
          <w:sz w:val="18"/>
          <w:szCs w:val="18"/>
        </w:rPr>
      </w:pPr>
    </w:p>
    <w:p w:rsidR="00626CA6" w:rsidRPr="00626CA6" w:rsidRDefault="00626CA6">
      <w:pPr>
        <w:rPr>
          <w:sz w:val="18"/>
          <w:szCs w:val="18"/>
        </w:rPr>
      </w:pPr>
    </w:p>
    <w:p w:rsidR="009E1DAD" w:rsidRPr="00F50513" w:rsidRDefault="009E1DAD" w:rsidP="00A812EC">
      <w:pPr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О бюджете </w:t>
      </w:r>
      <w:r w:rsidR="00B21E23">
        <w:rPr>
          <w:b/>
          <w:sz w:val="28"/>
          <w:szCs w:val="28"/>
        </w:rPr>
        <w:t>Берёзовск</w:t>
      </w:r>
      <w:r w:rsidR="00004E24">
        <w:rPr>
          <w:b/>
          <w:sz w:val="28"/>
          <w:szCs w:val="28"/>
        </w:rPr>
        <w:t>ого</w:t>
      </w:r>
      <w:r w:rsidRPr="00F50513">
        <w:rPr>
          <w:b/>
          <w:sz w:val="28"/>
          <w:szCs w:val="28"/>
        </w:rPr>
        <w:t xml:space="preserve"> сельского поселения</w:t>
      </w:r>
    </w:p>
    <w:p w:rsidR="009E1DAD" w:rsidRPr="00F50513" w:rsidRDefault="009E1DAD" w:rsidP="00A812EC">
      <w:pPr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на 20</w:t>
      </w:r>
      <w:r w:rsidR="004978B7">
        <w:rPr>
          <w:b/>
          <w:sz w:val="28"/>
          <w:szCs w:val="28"/>
        </w:rPr>
        <w:t>2</w:t>
      </w:r>
      <w:r w:rsidR="00B26835">
        <w:rPr>
          <w:b/>
          <w:sz w:val="28"/>
          <w:szCs w:val="28"/>
        </w:rPr>
        <w:t>5</w:t>
      </w:r>
      <w:r w:rsidRPr="00F50513">
        <w:rPr>
          <w:b/>
          <w:sz w:val="28"/>
          <w:szCs w:val="28"/>
        </w:rPr>
        <w:t xml:space="preserve"> год</w:t>
      </w:r>
      <w:r w:rsidR="00101537" w:rsidRPr="00101537">
        <w:rPr>
          <w:b/>
          <w:sz w:val="28"/>
          <w:szCs w:val="28"/>
        </w:rPr>
        <w:t xml:space="preserve"> и на плановый период 20</w:t>
      </w:r>
      <w:r w:rsidR="004978B7">
        <w:rPr>
          <w:b/>
          <w:sz w:val="28"/>
          <w:szCs w:val="28"/>
        </w:rPr>
        <w:t>2</w:t>
      </w:r>
      <w:r w:rsidR="006C39A7">
        <w:rPr>
          <w:b/>
          <w:sz w:val="28"/>
          <w:szCs w:val="28"/>
        </w:rPr>
        <w:t>6</w:t>
      </w:r>
      <w:r w:rsidR="0015685B">
        <w:rPr>
          <w:b/>
          <w:sz w:val="28"/>
          <w:szCs w:val="28"/>
        </w:rPr>
        <w:t xml:space="preserve"> </w:t>
      </w:r>
      <w:r w:rsidR="003B47A6">
        <w:rPr>
          <w:b/>
          <w:sz w:val="28"/>
          <w:szCs w:val="28"/>
        </w:rPr>
        <w:t>и 202</w:t>
      </w:r>
      <w:r w:rsidR="006C39A7">
        <w:rPr>
          <w:b/>
          <w:sz w:val="28"/>
          <w:szCs w:val="28"/>
        </w:rPr>
        <w:t>7</w:t>
      </w:r>
      <w:r w:rsidR="00101537" w:rsidRPr="00101537">
        <w:rPr>
          <w:b/>
          <w:sz w:val="28"/>
          <w:szCs w:val="28"/>
        </w:rPr>
        <w:t xml:space="preserve"> годов</w:t>
      </w:r>
    </w:p>
    <w:p w:rsidR="00EE76A9" w:rsidRDefault="00EE76A9">
      <w:pPr>
        <w:rPr>
          <w:b/>
          <w:sz w:val="28"/>
          <w:szCs w:val="28"/>
        </w:rPr>
      </w:pPr>
    </w:p>
    <w:p w:rsidR="006349DE" w:rsidRDefault="006349DE">
      <w:pPr>
        <w:rPr>
          <w:b/>
          <w:sz w:val="28"/>
          <w:szCs w:val="28"/>
        </w:rPr>
      </w:pPr>
    </w:p>
    <w:p w:rsidR="00860D08" w:rsidRDefault="009E1DAD" w:rsidP="00A812E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13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Основные характеристики бюджета поселения </w:t>
      </w:r>
    </w:p>
    <w:p w:rsidR="00F50513" w:rsidRDefault="009E1DAD" w:rsidP="00A812E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1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978B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C39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47A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5C54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39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B47A6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444D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39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01537" w:rsidRPr="0010153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01537" w:rsidRPr="00F50513" w:rsidRDefault="00101537" w:rsidP="009D39BD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08" w:rsidRPr="00F50513" w:rsidRDefault="00860D08" w:rsidP="00860D08">
      <w:pPr>
        <w:ind w:firstLine="709"/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1. Утвердить основные характеристики бюджета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F50513">
        <w:rPr>
          <w:sz w:val="28"/>
          <w:szCs w:val="28"/>
        </w:rPr>
        <w:t xml:space="preserve"> сельского поселения Подгоренского муниципального района на </w:t>
      </w:r>
      <w:r>
        <w:rPr>
          <w:sz w:val="28"/>
          <w:szCs w:val="28"/>
        </w:rPr>
        <w:t>202</w:t>
      </w:r>
      <w:r w:rsidR="006C39A7">
        <w:rPr>
          <w:sz w:val="28"/>
          <w:szCs w:val="28"/>
        </w:rPr>
        <w:t>5</w:t>
      </w:r>
      <w:r w:rsidRPr="00F50513">
        <w:rPr>
          <w:sz w:val="28"/>
          <w:szCs w:val="28"/>
        </w:rPr>
        <w:t xml:space="preserve"> год: </w:t>
      </w:r>
    </w:p>
    <w:p w:rsidR="00860D08" w:rsidRPr="00613E12" w:rsidRDefault="00860D08" w:rsidP="00860D08">
      <w:pPr>
        <w:pStyle w:val="14"/>
        <w:ind w:firstLine="709"/>
      </w:pPr>
      <w:r w:rsidRPr="00F50513">
        <w:t xml:space="preserve">1.1. прогнозируемый общий объём доходов бюджета </w:t>
      </w:r>
      <w:r w:rsidR="00B21E23">
        <w:t>Берёзовск</w:t>
      </w:r>
      <w:r>
        <w:t>ого</w:t>
      </w:r>
      <w:r w:rsidRPr="00F50513">
        <w:t xml:space="preserve"> сельского поселения Подгоренского муниципального района в сумме </w:t>
      </w:r>
      <w:r w:rsidR="007B23BE">
        <w:t>17 274 170</w:t>
      </w:r>
      <w:r w:rsidRPr="00613E12">
        <w:t xml:space="preserve"> рубл</w:t>
      </w:r>
      <w:r w:rsidR="007B23BE">
        <w:t>ей</w:t>
      </w:r>
      <w:r>
        <w:t xml:space="preserve"> </w:t>
      </w:r>
      <w:r w:rsidR="007B23BE">
        <w:t>00</w:t>
      </w:r>
      <w:r>
        <w:t xml:space="preserve"> копе</w:t>
      </w:r>
      <w:r w:rsidR="007B23BE">
        <w:t>е</w:t>
      </w:r>
      <w:r>
        <w:t>к</w:t>
      </w:r>
      <w:r w:rsidRPr="00613E12">
        <w:t xml:space="preserve">, </w:t>
      </w:r>
      <w:r w:rsidR="007F015A" w:rsidRPr="00613E12">
        <w:t xml:space="preserve">в том числе безвозмездные поступления </w:t>
      </w:r>
      <w:r w:rsidR="007F015A">
        <w:t xml:space="preserve">– </w:t>
      </w:r>
      <w:r w:rsidR="007B23BE">
        <w:t>14 775 470</w:t>
      </w:r>
      <w:r w:rsidR="007F015A">
        <w:t xml:space="preserve"> </w:t>
      </w:r>
      <w:r w:rsidR="007F015A" w:rsidRPr="00613E12">
        <w:t>рубл</w:t>
      </w:r>
      <w:r w:rsidR="007B23BE">
        <w:t>ей</w:t>
      </w:r>
      <w:r w:rsidR="007F015A">
        <w:t xml:space="preserve"> </w:t>
      </w:r>
      <w:r w:rsidR="007B23BE">
        <w:t>00</w:t>
      </w:r>
      <w:r w:rsidR="007F015A">
        <w:t xml:space="preserve"> копе</w:t>
      </w:r>
      <w:r w:rsidR="007B23BE">
        <w:t>е</w:t>
      </w:r>
      <w:r w:rsidR="007F015A">
        <w:t xml:space="preserve">к, из них безвозмездные поступления от других бюджетов бюджетной системы Российской Федерации – </w:t>
      </w:r>
      <w:r w:rsidR="007B23BE">
        <w:t xml:space="preserve">14 775 470 </w:t>
      </w:r>
      <w:r w:rsidR="007B23BE" w:rsidRPr="00613E12">
        <w:t>рубл</w:t>
      </w:r>
      <w:r w:rsidR="007B23BE">
        <w:t>ей 00 копеек</w:t>
      </w:r>
      <w:r w:rsidR="007F015A">
        <w:t xml:space="preserve">, в том числе: дотации </w:t>
      </w:r>
      <w:r w:rsidR="007B23BE">
        <w:t>674</w:t>
      </w:r>
      <w:r w:rsidR="00F8000D">
        <w:t xml:space="preserve"> </w:t>
      </w:r>
      <w:r w:rsidR="007B23BE">
        <w:t>1</w:t>
      </w:r>
      <w:r w:rsidR="00F8000D">
        <w:t>00</w:t>
      </w:r>
      <w:r w:rsidR="007F015A">
        <w:t xml:space="preserve"> рублей 00 копеек, субвенции </w:t>
      </w:r>
      <w:r w:rsidR="008A6B49">
        <w:t>1</w:t>
      </w:r>
      <w:r w:rsidR="007B23BE">
        <w:t>5</w:t>
      </w:r>
      <w:r w:rsidR="008A6B49">
        <w:t xml:space="preserve">6 </w:t>
      </w:r>
      <w:r w:rsidR="007B23BE">
        <w:t>2</w:t>
      </w:r>
      <w:r w:rsidR="008A6B49">
        <w:t>00</w:t>
      </w:r>
      <w:r w:rsidR="007F015A">
        <w:t xml:space="preserve"> рублей 00 копеек, иные межбюджетные трансферты, имеющие целевое назначение </w:t>
      </w:r>
      <w:r w:rsidR="007B23BE">
        <w:t>13 945 170</w:t>
      </w:r>
      <w:r w:rsidR="007F015A">
        <w:t xml:space="preserve"> рубл</w:t>
      </w:r>
      <w:r w:rsidR="007B23BE">
        <w:t>ей</w:t>
      </w:r>
      <w:r w:rsidR="007F015A">
        <w:t xml:space="preserve"> </w:t>
      </w:r>
      <w:r w:rsidR="007B23BE">
        <w:t>00</w:t>
      </w:r>
      <w:r w:rsidR="007F015A">
        <w:t xml:space="preserve"> копе</w:t>
      </w:r>
      <w:r w:rsidR="007B23BE">
        <w:t>е</w:t>
      </w:r>
      <w:r w:rsidR="007F015A">
        <w:t>к</w:t>
      </w:r>
      <w:r w:rsidR="007F015A" w:rsidRPr="00613E12">
        <w:t>;</w:t>
      </w:r>
      <w:r w:rsidRPr="00613E12">
        <w:t xml:space="preserve"> </w:t>
      </w:r>
    </w:p>
    <w:p w:rsidR="00860D08" w:rsidRPr="00613E12" w:rsidRDefault="00860D08" w:rsidP="00860D08">
      <w:pPr>
        <w:pStyle w:val="14"/>
        <w:ind w:firstLine="709"/>
      </w:pPr>
      <w:r w:rsidRPr="00613E12">
        <w:t xml:space="preserve">1.2. общий объём расходов бюджета </w:t>
      </w:r>
      <w:r w:rsidR="00B21E23">
        <w:t>Берёзовск</w:t>
      </w:r>
      <w:r w:rsidRPr="00613E12">
        <w:t xml:space="preserve">ого сельского поселения Подгоренского муниципального района в сумме </w:t>
      </w:r>
      <w:r w:rsidR="007B23BE">
        <w:t>17 274 170</w:t>
      </w:r>
      <w:r w:rsidR="007B23BE" w:rsidRPr="00613E12">
        <w:t xml:space="preserve"> рубл</w:t>
      </w:r>
      <w:r w:rsidR="007B23BE">
        <w:t>ей 00 копеек</w:t>
      </w:r>
      <w:r w:rsidRPr="00613E12">
        <w:t>;</w:t>
      </w:r>
    </w:p>
    <w:p w:rsidR="00860D08" w:rsidRPr="00613E12" w:rsidRDefault="00860D08" w:rsidP="00860D08">
      <w:pPr>
        <w:pStyle w:val="14"/>
        <w:ind w:firstLine="709"/>
      </w:pPr>
      <w:r w:rsidRPr="00613E12">
        <w:t xml:space="preserve">1.3. прогнозируемый дефицит (профицит) бюджета </w:t>
      </w:r>
      <w:r w:rsidR="00B21E23">
        <w:t>Берёзовск</w:t>
      </w:r>
      <w:r w:rsidRPr="00613E12">
        <w:t xml:space="preserve">ого сельского поселения Подгоренского муниципального района на </w:t>
      </w:r>
      <w:r>
        <w:t>202</w:t>
      </w:r>
      <w:r w:rsidR="007B23BE">
        <w:t>5</w:t>
      </w:r>
      <w:r w:rsidRPr="00613E12">
        <w:t xml:space="preserve"> год в сумме 0,0 рублей;</w:t>
      </w:r>
    </w:p>
    <w:p w:rsidR="00860D08" w:rsidRPr="00613E12" w:rsidRDefault="00860D08" w:rsidP="00860D08">
      <w:pPr>
        <w:pStyle w:val="14"/>
        <w:ind w:firstLine="709"/>
      </w:pPr>
      <w:r w:rsidRPr="00613E12">
        <w:t xml:space="preserve">1.4. источники внутреннего финансирования дефицита бюджета </w:t>
      </w:r>
      <w:r w:rsidR="00B21E23">
        <w:t>Берёзовск</w:t>
      </w:r>
      <w:r w:rsidRPr="00613E12">
        <w:t xml:space="preserve">ого сельского поселения на </w:t>
      </w:r>
      <w:r>
        <w:t>202</w:t>
      </w:r>
      <w:r w:rsidR="007B23BE">
        <w:t>5</w:t>
      </w:r>
      <w:r w:rsidRPr="00613E12">
        <w:t xml:space="preserve"> год и на плановый период 202</w:t>
      </w:r>
      <w:r w:rsidR="007B23BE">
        <w:t>6</w:t>
      </w:r>
      <w:r w:rsidR="00D11366">
        <w:t xml:space="preserve"> </w:t>
      </w:r>
      <w:r w:rsidRPr="00613E12">
        <w:t>и 202</w:t>
      </w:r>
      <w:r w:rsidR="007B23BE">
        <w:t>7</w:t>
      </w:r>
      <w:r w:rsidRPr="00613E12">
        <w:t xml:space="preserve"> годов согласно приложению 1 к настоящему решению.</w:t>
      </w:r>
    </w:p>
    <w:p w:rsidR="00860D08" w:rsidRPr="00613E12" w:rsidRDefault="00860D08" w:rsidP="00860D08">
      <w:pPr>
        <w:pStyle w:val="14"/>
        <w:ind w:firstLine="709"/>
      </w:pPr>
      <w:r w:rsidRPr="00613E12">
        <w:lastRenderedPageBreak/>
        <w:t xml:space="preserve">2. Утвердить основные характеристики бюджета </w:t>
      </w:r>
      <w:r w:rsidR="00B21E23">
        <w:t>Берёзовск</w:t>
      </w:r>
      <w:r w:rsidRPr="00613E12">
        <w:t>ого сельского поселения Подгоренского муниципального района на 202</w:t>
      </w:r>
      <w:r w:rsidR="007B23BE">
        <w:t>5</w:t>
      </w:r>
      <w:r w:rsidRPr="00613E12">
        <w:t xml:space="preserve"> год и на </w:t>
      </w:r>
      <w:r w:rsidR="00F94E71">
        <w:t xml:space="preserve">плановый период </w:t>
      </w:r>
      <w:r w:rsidRPr="00613E12">
        <w:t>202</w:t>
      </w:r>
      <w:r w:rsidR="007B23BE">
        <w:t>6</w:t>
      </w:r>
      <w:r w:rsidR="00F94E71">
        <w:t xml:space="preserve"> и 202</w:t>
      </w:r>
      <w:r w:rsidR="007B23BE">
        <w:t>7</w:t>
      </w:r>
      <w:r w:rsidRPr="00613E12">
        <w:t xml:space="preserve"> год</w:t>
      </w:r>
      <w:r w:rsidR="00F94E71">
        <w:t>ов</w:t>
      </w:r>
      <w:r w:rsidRPr="00613E12">
        <w:t>:</w:t>
      </w:r>
    </w:p>
    <w:p w:rsidR="00F94E71" w:rsidRDefault="00860D08" w:rsidP="00860D08">
      <w:pPr>
        <w:pStyle w:val="14"/>
        <w:ind w:firstLine="709"/>
      </w:pPr>
      <w:r w:rsidRPr="00613E12">
        <w:t xml:space="preserve">2.1. прогнозируемый общий объем доходов бюджета </w:t>
      </w:r>
      <w:r w:rsidR="00B21E23">
        <w:t>Берёзовск</w:t>
      </w:r>
      <w:r w:rsidRPr="00613E12">
        <w:t>ого сельского поселения Подгоренского муниципального района</w:t>
      </w:r>
      <w:r w:rsidR="00F94E71">
        <w:t>:</w:t>
      </w:r>
    </w:p>
    <w:p w:rsidR="007F015A" w:rsidRDefault="00F94E71" w:rsidP="007F015A">
      <w:pPr>
        <w:pStyle w:val="14"/>
        <w:ind w:firstLine="709"/>
      </w:pPr>
      <w:r>
        <w:t>-</w:t>
      </w:r>
      <w:r w:rsidR="00860D08" w:rsidRPr="00613E12">
        <w:t xml:space="preserve"> на 202</w:t>
      </w:r>
      <w:r w:rsidR="007B23BE">
        <w:t>6</w:t>
      </w:r>
      <w:r w:rsidR="00860D08" w:rsidRPr="00613E12">
        <w:t xml:space="preserve"> год в сумме </w:t>
      </w:r>
      <w:r w:rsidR="007B23BE">
        <w:t>10 588 670</w:t>
      </w:r>
      <w:r w:rsidR="00860D08" w:rsidRPr="00613E12">
        <w:t xml:space="preserve"> рубл</w:t>
      </w:r>
      <w:r w:rsidR="007B23BE">
        <w:t>ей</w:t>
      </w:r>
      <w:r w:rsidR="00860D08">
        <w:t xml:space="preserve"> </w:t>
      </w:r>
      <w:r w:rsidR="007B23BE">
        <w:t>00</w:t>
      </w:r>
      <w:r w:rsidR="00860D08">
        <w:t xml:space="preserve"> копе</w:t>
      </w:r>
      <w:r w:rsidR="002E1F21">
        <w:t>е</w:t>
      </w:r>
      <w:r w:rsidR="00860D08">
        <w:t>к</w:t>
      </w:r>
      <w:r w:rsidR="00860D08" w:rsidRPr="00613E12">
        <w:t xml:space="preserve">, </w:t>
      </w:r>
      <w:r w:rsidR="007F015A" w:rsidRPr="00613E12">
        <w:t xml:space="preserve">в том числе безвозмездные поступления в сумме </w:t>
      </w:r>
      <w:r w:rsidR="007B23BE">
        <w:t>8 061 070</w:t>
      </w:r>
      <w:r w:rsidR="007F015A" w:rsidRPr="00613E12">
        <w:t xml:space="preserve"> рубл</w:t>
      </w:r>
      <w:r w:rsidR="007B23BE">
        <w:t>ей</w:t>
      </w:r>
      <w:r w:rsidR="007F015A">
        <w:t xml:space="preserve"> </w:t>
      </w:r>
      <w:r w:rsidR="007B23BE">
        <w:t>00</w:t>
      </w:r>
      <w:r w:rsidR="007F015A">
        <w:t xml:space="preserve"> копеек, из них безвозмездные поступления от других бюджетов бюджетной системы Российской Федерации – </w:t>
      </w:r>
      <w:r w:rsidR="007B23BE">
        <w:t>8 061 070</w:t>
      </w:r>
      <w:r w:rsidR="007B23BE" w:rsidRPr="00613E12">
        <w:t xml:space="preserve"> рубл</w:t>
      </w:r>
      <w:r w:rsidR="007B23BE">
        <w:t>ей 00 копеек</w:t>
      </w:r>
      <w:r w:rsidR="007F015A">
        <w:t xml:space="preserve">, в том числе: дотации </w:t>
      </w:r>
      <w:r w:rsidR="007B23BE">
        <w:t>630 400</w:t>
      </w:r>
      <w:r w:rsidR="007F015A">
        <w:t xml:space="preserve"> рублей 00 копеек, субвенции </w:t>
      </w:r>
      <w:r w:rsidR="007B23BE">
        <w:t>171 300</w:t>
      </w:r>
      <w:r w:rsidR="007F015A">
        <w:t xml:space="preserve"> рублей 00 копеек, иные межбюджетные трансферты, имеющие целевое назначение </w:t>
      </w:r>
      <w:r w:rsidR="007B23BE">
        <w:t>7 259 370</w:t>
      </w:r>
      <w:r w:rsidR="007F015A">
        <w:t xml:space="preserve"> рубл</w:t>
      </w:r>
      <w:r w:rsidR="007B23BE">
        <w:t>ей</w:t>
      </w:r>
      <w:r w:rsidR="007F015A">
        <w:t xml:space="preserve">   </w:t>
      </w:r>
      <w:r w:rsidR="007B23BE">
        <w:t>00</w:t>
      </w:r>
      <w:r w:rsidR="007F015A">
        <w:t xml:space="preserve"> копеек</w:t>
      </w:r>
      <w:r w:rsidR="007F015A" w:rsidRPr="00613E12">
        <w:t>;</w:t>
      </w:r>
    </w:p>
    <w:p w:rsidR="007F015A" w:rsidRDefault="00F94E71" w:rsidP="007F015A">
      <w:pPr>
        <w:pStyle w:val="14"/>
        <w:ind w:firstLine="709"/>
      </w:pPr>
      <w:r>
        <w:t>-</w:t>
      </w:r>
      <w:r w:rsidRPr="00613E12">
        <w:t xml:space="preserve"> на 202</w:t>
      </w:r>
      <w:r w:rsidR="007B23BE">
        <w:t>7</w:t>
      </w:r>
      <w:r w:rsidRPr="00613E12">
        <w:t xml:space="preserve"> год в сумме </w:t>
      </w:r>
      <w:r w:rsidR="007B23BE">
        <w:t>11 212 720</w:t>
      </w:r>
      <w:r w:rsidRPr="00613E12">
        <w:t xml:space="preserve"> рубл</w:t>
      </w:r>
      <w:r w:rsidR="007B23BE">
        <w:t>ей</w:t>
      </w:r>
      <w:r>
        <w:t xml:space="preserve"> </w:t>
      </w:r>
      <w:r w:rsidR="007B23BE">
        <w:t>00</w:t>
      </w:r>
      <w:r>
        <w:t xml:space="preserve"> копе</w:t>
      </w:r>
      <w:r w:rsidR="002E1F21">
        <w:t>е</w:t>
      </w:r>
      <w:r>
        <w:t>к</w:t>
      </w:r>
      <w:r w:rsidRPr="00613E12">
        <w:t xml:space="preserve">, </w:t>
      </w:r>
      <w:r w:rsidR="007F015A" w:rsidRPr="00613E12">
        <w:t xml:space="preserve">в том числе безвозмездные поступления в сумме </w:t>
      </w:r>
      <w:r w:rsidR="007B23BE">
        <w:t>8 657 920</w:t>
      </w:r>
      <w:r w:rsidR="007F015A" w:rsidRPr="00613E12">
        <w:t xml:space="preserve"> рубл</w:t>
      </w:r>
      <w:r w:rsidR="007B23BE">
        <w:t>ей</w:t>
      </w:r>
      <w:r w:rsidR="007F015A">
        <w:t xml:space="preserve"> </w:t>
      </w:r>
      <w:r w:rsidR="007B23BE">
        <w:t>00</w:t>
      </w:r>
      <w:r w:rsidR="007F015A">
        <w:t xml:space="preserve"> копеек, из них безвозмездные поступления от других бюджетов бюджетной системы Российской Федерации – </w:t>
      </w:r>
      <w:r w:rsidR="007B23BE">
        <w:t>8 657 920</w:t>
      </w:r>
      <w:r w:rsidR="007B23BE" w:rsidRPr="00613E12">
        <w:t xml:space="preserve"> рубл</w:t>
      </w:r>
      <w:r w:rsidR="007B23BE">
        <w:t>ей 00 копеек</w:t>
      </w:r>
      <w:r w:rsidR="007F015A">
        <w:t xml:space="preserve">, в том числе: дотации </w:t>
      </w:r>
      <w:r w:rsidR="007B23BE">
        <w:t>644 000</w:t>
      </w:r>
      <w:r w:rsidR="007F015A">
        <w:t xml:space="preserve"> рублей 00 копеек, субвенции </w:t>
      </w:r>
      <w:r w:rsidR="007B23BE">
        <w:t>177 500</w:t>
      </w:r>
      <w:r w:rsidR="007F015A">
        <w:t xml:space="preserve"> рублей 00 копеек, иные межбюджетные трансферты, имеющие целевое назначение </w:t>
      </w:r>
      <w:r w:rsidR="007B23BE">
        <w:t>7 836 420</w:t>
      </w:r>
      <w:r w:rsidR="007F015A">
        <w:t xml:space="preserve"> рубл</w:t>
      </w:r>
      <w:r w:rsidR="007B23BE">
        <w:t>ей</w:t>
      </w:r>
      <w:r w:rsidR="007F015A">
        <w:t xml:space="preserve">   </w:t>
      </w:r>
      <w:r w:rsidR="007B23BE">
        <w:t>00</w:t>
      </w:r>
      <w:r w:rsidR="007F015A">
        <w:t xml:space="preserve"> копеек.</w:t>
      </w:r>
    </w:p>
    <w:p w:rsidR="00860D08" w:rsidRPr="00F50513" w:rsidRDefault="00860D08" w:rsidP="00860D08">
      <w:pPr>
        <w:pStyle w:val="14"/>
        <w:ind w:firstLine="709"/>
      </w:pPr>
      <w:r w:rsidRPr="00613E12">
        <w:t xml:space="preserve">2.2. общий объем расходов бюджета </w:t>
      </w:r>
      <w:r w:rsidR="00B21E23">
        <w:t>Берёзовск</w:t>
      </w:r>
      <w:r w:rsidRPr="00613E12">
        <w:t>ого сельского поселения Подгоренского муниципального района на 202</w:t>
      </w:r>
      <w:r w:rsidR="007B23BE">
        <w:t>6</w:t>
      </w:r>
      <w:r w:rsidRPr="00613E12">
        <w:t xml:space="preserve"> год в сумме </w:t>
      </w:r>
      <w:r w:rsidR="00A504AD">
        <w:t>10 588 670</w:t>
      </w:r>
      <w:r w:rsidR="00A504AD" w:rsidRPr="00613E12">
        <w:t xml:space="preserve"> рубл</w:t>
      </w:r>
      <w:r w:rsidR="00A504AD">
        <w:t>ей 00 копеек</w:t>
      </w:r>
      <w:r w:rsidRPr="00613E12">
        <w:t xml:space="preserve">, в том числе условно утвержденные расходы в сумме </w:t>
      </w:r>
      <w:r w:rsidR="00A504AD">
        <w:t>78 950</w:t>
      </w:r>
      <w:r>
        <w:t xml:space="preserve"> рубл</w:t>
      </w:r>
      <w:r w:rsidR="002C6176">
        <w:t>ей</w:t>
      </w:r>
      <w:r w:rsidR="00F94E71">
        <w:t xml:space="preserve"> </w:t>
      </w:r>
      <w:r w:rsidR="002C6176">
        <w:t>0</w:t>
      </w:r>
      <w:r w:rsidR="00F94E71">
        <w:t>0 копеек и</w:t>
      </w:r>
      <w:r>
        <w:t xml:space="preserve"> на 202</w:t>
      </w:r>
      <w:r w:rsidR="00A504AD">
        <w:t>7</w:t>
      </w:r>
      <w:r w:rsidRPr="00796673">
        <w:t xml:space="preserve"> год в сумме </w:t>
      </w:r>
      <w:r w:rsidR="00BB3B95">
        <w:t>11 212 720</w:t>
      </w:r>
      <w:r w:rsidR="00BB3B95" w:rsidRPr="00613E12">
        <w:t xml:space="preserve"> рубл</w:t>
      </w:r>
      <w:r w:rsidR="00BB3B95">
        <w:t>ей 00 копеек</w:t>
      </w:r>
      <w:r w:rsidRPr="00796673">
        <w:t xml:space="preserve">, в том числе условно утвержденные расходы в сумме </w:t>
      </w:r>
      <w:r w:rsidR="00BB3B95">
        <w:t>159 940</w:t>
      </w:r>
      <w:r>
        <w:t xml:space="preserve"> рублей</w:t>
      </w:r>
      <w:r w:rsidR="00AB2984">
        <w:t xml:space="preserve"> 00 копеек.</w:t>
      </w:r>
    </w:p>
    <w:p w:rsidR="00860D08" w:rsidRDefault="00860D08" w:rsidP="00860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0B3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прогнозируемый </w:t>
      </w:r>
      <w:r w:rsidRPr="004C00B3">
        <w:rPr>
          <w:sz w:val="28"/>
          <w:szCs w:val="28"/>
        </w:rPr>
        <w:t xml:space="preserve">дефицит (профицит) бюджета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4C00B3">
        <w:rPr>
          <w:sz w:val="28"/>
          <w:szCs w:val="28"/>
        </w:rPr>
        <w:t xml:space="preserve"> сельского поселения Подгоренского муниципального района на 20</w:t>
      </w:r>
      <w:r>
        <w:rPr>
          <w:sz w:val="28"/>
          <w:szCs w:val="28"/>
        </w:rPr>
        <w:t>2</w:t>
      </w:r>
      <w:r w:rsidR="00BB3B95">
        <w:rPr>
          <w:sz w:val="28"/>
          <w:szCs w:val="28"/>
        </w:rPr>
        <w:t>6</w:t>
      </w:r>
      <w:r w:rsidRPr="004C00B3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0,0 рублей, на 202</w:t>
      </w:r>
      <w:r w:rsidR="00BB3B9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рублей</w:t>
      </w:r>
      <w:r w:rsidRPr="004C00B3">
        <w:rPr>
          <w:sz w:val="28"/>
          <w:szCs w:val="28"/>
        </w:rPr>
        <w:t xml:space="preserve">. </w:t>
      </w:r>
    </w:p>
    <w:p w:rsidR="00860D08" w:rsidRDefault="00860D08" w:rsidP="00860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4190" w:rsidRDefault="00860D08" w:rsidP="00E3419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8D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Поступление доходов бюджета </w:t>
      </w:r>
      <w:r w:rsidR="00B21E23">
        <w:rPr>
          <w:rFonts w:ascii="Times New Roman" w:hAnsi="Times New Roman" w:cs="Times New Roman"/>
          <w:b/>
          <w:bCs/>
          <w:sz w:val="28"/>
          <w:szCs w:val="28"/>
        </w:rPr>
        <w:t>Берёзовск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E247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66B8D">
        <w:rPr>
          <w:rFonts w:ascii="Times New Roman" w:hAnsi="Times New Roman" w:cs="Times New Roman"/>
          <w:b/>
          <w:bCs/>
          <w:sz w:val="28"/>
          <w:szCs w:val="28"/>
        </w:rPr>
        <w:t>по кодам видов доходов, подв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идов доходов </w:t>
      </w:r>
    </w:p>
    <w:p w:rsidR="00860D08" w:rsidRDefault="00860D08" w:rsidP="00E3419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860D08" w:rsidRPr="00666B8D" w:rsidRDefault="00860D08" w:rsidP="00860D08">
      <w:pPr>
        <w:pStyle w:val="ConsNormal"/>
        <w:ind w:left="180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08" w:rsidRPr="00666B8D" w:rsidRDefault="00860D08" w:rsidP="00860D08">
      <w:pPr>
        <w:ind w:firstLine="709"/>
        <w:jc w:val="both"/>
        <w:rPr>
          <w:sz w:val="28"/>
          <w:szCs w:val="28"/>
        </w:rPr>
      </w:pPr>
      <w:r w:rsidRPr="00666B8D">
        <w:rPr>
          <w:sz w:val="28"/>
          <w:szCs w:val="28"/>
        </w:rPr>
        <w:t xml:space="preserve">Утвердить поступление доходов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4C00B3"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666B8D">
        <w:rPr>
          <w:sz w:val="28"/>
          <w:szCs w:val="28"/>
        </w:rPr>
        <w:t xml:space="preserve"> по кодам видов доходов, подвидов доходов</w:t>
      </w:r>
      <w:r>
        <w:rPr>
          <w:sz w:val="28"/>
          <w:szCs w:val="28"/>
        </w:rPr>
        <w:t xml:space="preserve"> на 202</w:t>
      </w:r>
      <w:r w:rsidR="00FC694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C694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C694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666B8D">
        <w:rPr>
          <w:sz w:val="28"/>
          <w:szCs w:val="28"/>
        </w:rPr>
        <w:t xml:space="preserve"> согласно приложению 2 к настоящему </w:t>
      </w:r>
      <w:r>
        <w:rPr>
          <w:sz w:val="28"/>
          <w:szCs w:val="28"/>
        </w:rPr>
        <w:t>решению.</w:t>
      </w:r>
    </w:p>
    <w:p w:rsidR="00860D08" w:rsidRPr="004C00B3" w:rsidRDefault="00860D08" w:rsidP="00860D08">
      <w:pPr>
        <w:pStyle w:val="14"/>
        <w:ind w:firstLine="709"/>
      </w:pPr>
    </w:p>
    <w:p w:rsidR="00E34190" w:rsidRDefault="00860D08" w:rsidP="00E3419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6B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3419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50513"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поселения </w:t>
      </w:r>
    </w:p>
    <w:p w:rsidR="00860D08" w:rsidRDefault="00860D08" w:rsidP="00E3419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C694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860D08" w:rsidRDefault="00860D08" w:rsidP="00860D08">
      <w:pPr>
        <w:pStyle w:val="ConsNormal"/>
        <w:ind w:left="180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190" w:rsidRDefault="00E34190" w:rsidP="00E34190">
      <w:pPr>
        <w:ind w:firstLine="426"/>
        <w:jc w:val="both"/>
      </w:pPr>
      <w:r w:rsidRPr="00F5051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ведомственную структуру</w:t>
      </w:r>
      <w:r w:rsidRPr="00F50513">
        <w:rPr>
          <w:sz w:val="28"/>
          <w:szCs w:val="28"/>
        </w:rPr>
        <w:t xml:space="preserve"> бюджета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F50513">
        <w:rPr>
          <w:sz w:val="28"/>
          <w:szCs w:val="28"/>
        </w:rPr>
        <w:t xml:space="preserve"> сельского поселения</w:t>
      </w:r>
      <w:r w:rsidRPr="00F50513">
        <w:t xml:space="preserve"> </w:t>
      </w:r>
      <w:r>
        <w:rPr>
          <w:sz w:val="28"/>
          <w:szCs w:val="28"/>
        </w:rPr>
        <w:t>на 202</w:t>
      </w:r>
      <w:r w:rsidR="00FC694C">
        <w:rPr>
          <w:sz w:val="28"/>
          <w:szCs w:val="28"/>
        </w:rPr>
        <w:t>5</w:t>
      </w:r>
      <w:r w:rsidR="002C6176">
        <w:rPr>
          <w:sz w:val="28"/>
          <w:szCs w:val="28"/>
        </w:rPr>
        <w:t xml:space="preserve"> год и на плановый период 202</w:t>
      </w:r>
      <w:r w:rsidR="00FC694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C694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64284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64284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34190" w:rsidRDefault="00E34190" w:rsidP="00E34190">
      <w:pPr>
        <w:pStyle w:val="14"/>
        <w:ind w:firstLine="426"/>
      </w:pPr>
      <w:r w:rsidRPr="00796673">
        <w:t>2.</w:t>
      </w:r>
      <w:r>
        <w:t xml:space="preserve"> </w:t>
      </w:r>
      <w:r w:rsidRPr="00796673">
        <w:t xml:space="preserve">Утвердить </w:t>
      </w:r>
      <w:r>
        <w:t xml:space="preserve">распределение бюджетных ассигнований </w:t>
      </w:r>
      <w:r w:rsidRPr="00467BA1">
        <w:t>по разделам</w:t>
      </w:r>
      <w:r>
        <w:t>,</w:t>
      </w:r>
      <w:r w:rsidRPr="00467BA1">
        <w:t xml:space="preserve"> подразделам, целевым статьям</w:t>
      </w:r>
      <w:r>
        <w:t xml:space="preserve"> (муниципальной программы </w:t>
      </w:r>
      <w:r w:rsidR="00B21E23">
        <w:t>Берёзовск</w:t>
      </w:r>
      <w:r>
        <w:t>ого</w:t>
      </w:r>
      <w:r w:rsidRPr="00F50513">
        <w:t xml:space="preserve"> </w:t>
      </w:r>
      <w:r w:rsidRPr="00F50513">
        <w:lastRenderedPageBreak/>
        <w:t>сельского поселения</w:t>
      </w:r>
      <w:r>
        <w:t>), группам видов</w:t>
      </w:r>
      <w:r w:rsidRPr="00467BA1">
        <w:t xml:space="preserve"> </w:t>
      </w:r>
      <w:r>
        <w:t xml:space="preserve">расходов классификации расходов местного </w:t>
      </w:r>
      <w:r w:rsidRPr="00467BA1">
        <w:t>бюджета</w:t>
      </w:r>
      <w:r>
        <w:t xml:space="preserve"> на 202</w:t>
      </w:r>
      <w:r w:rsidR="00FC694C">
        <w:t>5</w:t>
      </w:r>
      <w:r>
        <w:t xml:space="preserve"> год и на плановый период 202</w:t>
      </w:r>
      <w:r w:rsidR="00FC694C">
        <w:t>6</w:t>
      </w:r>
      <w:r>
        <w:t xml:space="preserve"> и 202</w:t>
      </w:r>
      <w:r w:rsidR="00FC694C">
        <w:t>7</w:t>
      </w:r>
      <w:r>
        <w:t xml:space="preserve"> годов </w:t>
      </w:r>
      <w:r w:rsidRPr="00642849">
        <w:t xml:space="preserve">согласно приложению </w:t>
      </w:r>
      <w:r>
        <w:t>4</w:t>
      </w:r>
      <w:r w:rsidRPr="00642849">
        <w:t xml:space="preserve"> к настоящему решению</w:t>
      </w:r>
      <w:r>
        <w:t>.</w:t>
      </w:r>
    </w:p>
    <w:p w:rsidR="00E34190" w:rsidRDefault="00E34190" w:rsidP="00E34190">
      <w:pPr>
        <w:pStyle w:val="14"/>
        <w:ind w:firstLine="426"/>
      </w:pPr>
      <w:r>
        <w:t>3</w:t>
      </w:r>
      <w:r w:rsidRPr="00796673">
        <w:t>.</w:t>
      </w:r>
      <w:r>
        <w:t xml:space="preserve"> </w:t>
      </w:r>
      <w:r w:rsidRPr="00796673">
        <w:t xml:space="preserve">Утвердить </w:t>
      </w:r>
      <w:r>
        <w:t xml:space="preserve">распределение бюджетных ассигнований по целевым статьям (муниципальной программы </w:t>
      </w:r>
      <w:r w:rsidR="00B21E23">
        <w:t>Берёзовск</w:t>
      </w:r>
      <w:r>
        <w:t>ого</w:t>
      </w:r>
      <w:r w:rsidRPr="00F50513">
        <w:t xml:space="preserve"> сельского поселения</w:t>
      </w:r>
      <w:r>
        <w:t xml:space="preserve">), группам видов расходов, разделам, подразделам классификации расходов местного </w:t>
      </w:r>
      <w:r w:rsidRPr="00467BA1">
        <w:t>бюджета</w:t>
      </w:r>
      <w:r w:rsidRPr="00642849">
        <w:t xml:space="preserve"> </w:t>
      </w:r>
      <w:r>
        <w:t>на 202</w:t>
      </w:r>
      <w:r w:rsidR="00FC694C">
        <w:t xml:space="preserve">5 </w:t>
      </w:r>
      <w:r>
        <w:t>год и на плановый период 202</w:t>
      </w:r>
      <w:r w:rsidR="00FC694C">
        <w:t>6</w:t>
      </w:r>
      <w:r>
        <w:t xml:space="preserve"> и 202</w:t>
      </w:r>
      <w:r w:rsidR="00FC694C">
        <w:t>7</w:t>
      </w:r>
      <w:r>
        <w:t xml:space="preserve"> годов </w:t>
      </w:r>
      <w:r w:rsidRPr="00642849">
        <w:t xml:space="preserve">согласно приложению </w:t>
      </w:r>
      <w:r>
        <w:t>5</w:t>
      </w:r>
      <w:r w:rsidRPr="00642849">
        <w:t xml:space="preserve"> к настоящему решению</w:t>
      </w:r>
      <w:r>
        <w:t>.</w:t>
      </w:r>
    </w:p>
    <w:p w:rsidR="000B6C2E" w:rsidRDefault="000B6C2E" w:rsidP="00E34190">
      <w:pPr>
        <w:pStyle w:val="14"/>
        <w:ind w:firstLine="426"/>
      </w:pPr>
    </w:p>
    <w:p w:rsidR="00860D08" w:rsidRPr="00F50513" w:rsidRDefault="00860D08" w:rsidP="00E34190">
      <w:pPr>
        <w:autoSpaceDE w:val="0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 w:rsidR="00E34190">
        <w:rPr>
          <w:b/>
          <w:sz w:val="28"/>
          <w:szCs w:val="28"/>
        </w:rPr>
        <w:t>4</w:t>
      </w:r>
      <w:r w:rsidRPr="00F50513">
        <w:rPr>
          <w:b/>
          <w:sz w:val="28"/>
          <w:szCs w:val="28"/>
        </w:rPr>
        <w:t>. Особенности использования бюджетных ассигнований</w:t>
      </w:r>
    </w:p>
    <w:p w:rsidR="00860D08" w:rsidRDefault="00860D08" w:rsidP="00E34190">
      <w:pPr>
        <w:tabs>
          <w:tab w:val="left" w:pos="1980"/>
        </w:tabs>
        <w:autoSpaceDE w:val="0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по обеспечению деятельности органов местного самоуправления поселения</w:t>
      </w:r>
    </w:p>
    <w:p w:rsidR="00860D08" w:rsidRDefault="00860D08" w:rsidP="00860D08">
      <w:pPr>
        <w:tabs>
          <w:tab w:val="left" w:pos="1980"/>
        </w:tabs>
        <w:autoSpaceDE w:val="0"/>
        <w:ind w:left="1980" w:firstLine="709"/>
        <w:jc w:val="both"/>
        <w:rPr>
          <w:b/>
          <w:sz w:val="28"/>
          <w:szCs w:val="28"/>
        </w:rPr>
      </w:pPr>
    </w:p>
    <w:p w:rsidR="00860D08" w:rsidRDefault="00860D08" w:rsidP="00860D0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F50513">
        <w:rPr>
          <w:sz w:val="28"/>
          <w:szCs w:val="28"/>
        </w:rPr>
        <w:t xml:space="preserve">рганы </w:t>
      </w:r>
      <w:r>
        <w:rPr>
          <w:sz w:val="28"/>
          <w:szCs w:val="28"/>
        </w:rPr>
        <w:t xml:space="preserve">местного самоуправления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F505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 </w:t>
      </w:r>
      <w:r w:rsidRPr="00F50513">
        <w:rPr>
          <w:sz w:val="28"/>
          <w:szCs w:val="28"/>
        </w:rPr>
        <w:t>не вправе принимать решения, приводящие к увеличению в 20</w:t>
      </w:r>
      <w:r w:rsidR="001C6C01">
        <w:rPr>
          <w:sz w:val="28"/>
          <w:szCs w:val="28"/>
        </w:rPr>
        <w:t>2</w:t>
      </w:r>
      <w:r w:rsidR="00281006">
        <w:rPr>
          <w:sz w:val="28"/>
          <w:szCs w:val="28"/>
        </w:rPr>
        <w:t>4</w:t>
      </w:r>
      <w:r w:rsidRPr="00F50513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sz w:val="28"/>
          <w:szCs w:val="28"/>
        </w:rPr>
        <w:t xml:space="preserve"> и организаций бюджетной сферы, за исключением установленных федеральными законами и законами Воронежской области случаев </w:t>
      </w:r>
      <w:r w:rsidRPr="00F50513">
        <w:rPr>
          <w:sz w:val="28"/>
          <w:szCs w:val="28"/>
        </w:rPr>
        <w:t>передачи отдельных государственных полномочий</w:t>
      </w:r>
      <w:r>
        <w:rPr>
          <w:sz w:val="28"/>
          <w:szCs w:val="28"/>
        </w:rPr>
        <w:t xml:space="preserve"> органами местного самоуправления сельских поселений, </w:t>
      </w:r>
      <w:r w:rsidRPr="00F50513">
        <w:rPr>
          <w:sz w:val="28"/>
          <w:szCs w:val="28"/>
        </w:rPr>
        <w:t>осуществляемых за счет субвенций из</w:t>
      </w:r>
      <w:r>
        <w:rPr>
          <w:sz w:val="28"/>
          <w:szCs w:val="28"/>
        </w:rPr>
        <w:t xml:space="preserve"> соответствующего бюджета</w:t>
      </w:r>
      <w:r w:rsidRPr="00F50513">
        <w:rPr>
          <w:sz w:val="28"/>
          <w:szCs w:val="28"/>
        </w:rPr>
        <w:t>.</w:t>
      </w:r>
    </w:p>
    <w:p w:rsidR="00860D08" w:rsidRPr="009B612D" w:rsidRDefault="00860D08" w:rsidP="00860D08">
      <w:pPr>
        <w:widowControl w:val="0"/>
        <w:ind w:right="-1" w:firstLine="709"/>
        <w:jc w:val="both"/>
        <w:rPr>
          <w:sz w:val="28"/>
          <w:szCs w:val="28"/>
        </w:rPr>
      </w:pPr>
      <w:r w:rsidRPr="009B612D">
        <w:rPr>
          <w:sz w:val="28"/>
          <w:szCs w:val="28"/>
        </w:rPr>
        <w:t xml:space="preserve">2. Заключение и оплата органами местного самоуправления </w:t>
      </w:r>
      <w:r w:rsidR="00B21E23">
        <w:rPr>
          <w:sz w:val="28"/>
          <w:szCs w:val="28"/>
        </w:rPr>
        <w:t>Берёзовск</w:t>
      </w:r>
      <w:r w:rsidRPr="009B612D">
        <w:rPr>
          <w:sz w:val="28"/>
          <w:szCs w:val="28"/>
        </w:rPr>
        <w:t>ого сельского поселения Подгоренского муниципального района Воронежской области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обязательств.</w:t>
      </w:r>
    </w:p>
    <w:p w:rsidR="00860D08" w:rsidRDefault="00860D08" w:rsidP="00860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2D">
        <w:rPr>
          <w:sz w:val="28"/>
          <w:szCs w:val="28"/>
        </w:rPr>
        <w:t xml:space="preserve">3. Вытекающие из договоров (соглашений, муниципальных контрактов), исполнение которых осуществляется за счет средств бюджета сельского поселения, обязательства, принятые органами местного самоуправления </w:t>
      </w:r>
      <w:r w:rsidR="00B21E23">
        <w:rPr>
          <w:sz w:val="28"/>
          <w:szCs w:val="28"/>
        </w:rPr>
        <w:t>Берёзовск</w:t>
      </w:r>
      <w:r w:rsidRPr="009B612D">
        <w:rPr>
          <w:sz w:val="28"/>
          <w:szCs w:val="28"/>
        </w:rPr>
        <w:t>ого сельского поселения Подгоренского муниципального района Воронежской области сверх доведенных им лимитов бюджетных обязательств, не подлежат оплате за счет средств бюджета сельского поселения.</w:t>
      </w:r>
    </w:p>
    <w:p w:rsidR="00304124" w:rsidRDefault="00304124" w:rsidP="00860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124" w:rsidRPr="00CD54F4" w:rsidRDefault="00304124" w:rsidP="003041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  Межбюджетные трансферты бюджету </w:t>
      </w:r>
      <w:r w:rsidRPr="00CD54F4">
        <w:rPr>
          <w:b/>
          <w:sz w:val="28"/>
          <w:szCs w:val="28"/>
        </w:rPr>
        <w:t>Подгоренского муниципального района</w:t>
      </w:r>
    </w:p>
    <w:p w:rsidR="00304124" w:rsidRDefault="00304124" w:rsidP="003041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04124" w:rsidRDefault="00304124" w:rsidP="0030412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</w:t>
      </w:r>
      <w:r w:rsidR="00FC694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C694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C694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 6 к настоящему решению.</w:t>
      </w:r>
    </w:p>
    <w:p w:rsidR="00304124" w:rsidRDefault="00304124" w:rsidP="0030412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Порядок и условия </w:t>
      </w:r>
      <w:r w:rsidRPr="00537C03">
        <w:rPr>
          <w:spacing w:val="2"/>
          <w:sz w:val="28"/>
          <w:szCs w:val="28"/>
        </w:rPr>
        <w:t xml:space="preserve">предоставления иных межбюджетных трансфертов из бюджета </w:t>
      </w:r>
      <w:r>
        <w:rPr>
          <w:spacing w:val="2"/>
          <w:sz w:val="28"/>
          <w:szCs w:val="28"/>
        </w:rPr>
        <w:t>поселения бюджету Подгоренского</w:t>
      </w:r>
      <w:r w:rsidRPr="00537C03">
        <w:rPr>
          <w:spacing w:val="2"/>
          <w:sz w:val="28"/>
          <w:szCs w:val="28"/>
        </w:rPr>
        <w:t xml:space="preserve"> муниципального района</w:t>
      </w:r>
      <w:r>
        <w:rPr>
          <w:spacing w:val="2"/>
          <w:sz w:val="28"/>
          <w:szCs w:val="28"/>
        </w:rPr>
        <w:t xml:space="preserve"> </w:t>
      </w:r>
      <w:r w:rsidRPr="000A70B6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bookmarkStart w:id="0" w:name="OLE_LINK1"/>
      <w:r w:rsidRPr="00C23A4F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C23A4F">
        <w:rPr>
          <w:sz w:val="28"/>
          <w:szCs w:val="28"/>
        </w:rPr>
        <w:t xml:space="preserve">представительным органом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 xml:space="preserve">ого сельского поселения </w:t>
      </w:r>
      <w:r w:rsidRPr="00C23A4F">
        <w:rPr>
          <w:sz w:val="28"/>
          <w:szCs w:val="28"/>
        </w:rPr>
        <w:t>Подгоренского муниципального района Воронежской области</w:t>
      </w:r>
      <w:bookmarkEnd w:id="0"/>
      <w:r>
        <w:rPr>
          <w:sz w:val="28"/>
          <w:szCs w:val="28"/>
        </w:rPr>
        <w:t>.</w:t>
      </w:r>
    </w:p>
    <w:p w:rsidR="00304124" w:rsidRPr="009B612D" w:rsidRDefault="00304124" w:rsidP="00860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D08" w:rsidRPr="009B612D" w:rsidRDefault="00860D08" w:rsidP="00860D08">
      <w:pPr>
        <w:autoSpaceDE w:val="0"/>
        <w:ind w:firstLine="709"/>
        <w:jc w:val="both"/>
        <w:rPr>
          <w:sz w:val="28"/>
          <w:szCs w:val="28"/>
        </w:rPr>
      </w:pPr>
    </w:p>
    <w:p w:rsidR="00860D08" w:rsidRDefault="00860D08" w:rsidP="001C6C01">
      <w:pPr>
        <w:autoSpaceDE w:val="0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 w:rsidR="00304124">
        <w:rPr>
          <w:b/>
          <w:sz w:val="28"/>
          <w:szCs w:val="28"/>
        </w:rPr>
        <w:t>6</w:t>
      </w:r>
      <w:r w:rsidRPr="00F50513">
        <w:rPr>
          <w:b/>
          <w:sz w:val="28"/>
          <w:szCs w:val="28"/>
        </w:rPr>
        <w:t xml:space="preserve">. Муниципальный долг и муниципальные внутренние заимствования </w:t>
      </w:r>
      <w:r w:rsidR="00B21E23">
        <w:rPr>
          <w:b/>
          <w:sz w:val="28"/>
          <w:szCs w:val="28"/>
        </w:rPr>
        <w:t>Берёзовск</w:t>
      </w:r>
      <w:r>
        <w:rPr>
          <w:b/>
          <w:sz w:val="28"/>
          <w:szCs w:val="28"/>
        </w:rPr>
        <w:t>ого</w:t>
      </w:r>
      <w:r w:rsidRPr="00F50513">
        <w:rPr>
          <w:b/>
          <w:sz w:val="28"/>
          <w:szCs w:val="28"/>
        </w:rPr>
        <w:t xml:space="preserve"> сельского поселения</w:t>
      </w:r>
    </w:p>
    <w:p w:rsidR="00860D08" w:rsidRPr="001C6C01" w:rsidRDefault="00860D08" w:rsidP="00860D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B6C2E" w:rsidRDefault="000B6C2E" w:rsidP="000B6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A96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>ого</w:t>
      </w:r>
      <w:r w:rsidRPr="008C5A96">
        <w:rPr>
          <w:sz w:val="28"/>
          <w:szCs w:val="28"/>
        </w:rPr>
        <w:t xml:space="preserve"> сельского поселения Подгоренского муниципального района Воронежской области на 1 января 202</w:t>
      </w:r>
      <w:r w:rsidR="00105270">
        <w:rPr>
          <w:sz w:val="28"/>
          <w:szCs w:val="28"/>
        </w:rPr>
        <w:t>6</w:t>
      </w:r>
      <w:r w:rsidRPr="008C5A96">
        <w:rPr>
          <w:sz w:val="28"/>
          <w:szCs w:val="28"/>
        </w:rPr>
        <w:t xml:space="preserve"> года в сумме 0,0 рублей, в том числе</w:t>
      </w:r>
      <w:r>
        <w:rPr>
          <w:sz w:val="28"/>
          <w:szCs w:val="28"/>
        </w:rPr>
        <w:t xml:space="preserve"> верхний предел долга по муниципальным гарантиям на </w:t>
      </w:r>
      <w:r w:rsidRPr="00337755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105270">
        <w:rPr>
          <w:sz w:val="28"/>
          <w:szCs w:val="28"/>
        </w:rPr>
        <w:t>6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0,0 рублей; на 1 января 202</w:t>
      </w:r>
      <w:r w:rsidR="00105270">
        <w:rPr>
          <w:sz w:val="28"/>
          <w:szCs w:val="28"/>
        </w:rPr>
        <w:t>7</w:t>
      </w:r>
      <w:r w:rsidRPr="00D8577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рублей</w:t>
      </w:r>
      <w:r w:rsidRPr="00D8577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верхний предел долга по муниципальным гарантиям на 1 января 202</w:t>
      </w:r>
      <w:r w:rsidR="00105270">
        <w:rPr>
          <w:sz w:val="28"/>
          <w:szCs w:val="28"/>
        </w:rPr>
        <w:t>7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0,0 рублей;</w:t>
      </w:r>
      <w:r w:rsidRPr="00D85772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</w:t>
      </w:r>
      <w:r w:rsidR="00105270">
        <w:rPr>
          <w:sz w:val="28"/>
          <w:szCs w:val="28"/>
        </w:rPr>
        <w:t>8</w:t>
      </w:r>
      <w:r w:rsidRPr="00D8577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рублей,</w:t>
      </w:r>
      <w:r w:rsidRPr="00FB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верхний предел долга по муниципальным гарантиям на </w:t>
      </w:r>
      <w:r w:rsidRPr="00337755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105270">
        <w:rPr>
          <w:sz w:val="28"/>
          <w:szCs w:val="28"/>
        </w:rPr>
        <w:t>8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0,0 рублей</w:t>
      </w:r>
      <w:r w:rsidRPr="00D857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0D08" w:rsidRDefault="00860D08" w:rsidP="00860D08">
      <w:pPr>
        <w:autoSpaceDE w:val="0"/>
        <w:ind w:firstLine="709"/>
        <w:jc w:val="both"/>
        <w:rPr>
          <w:sz w:val="28"/>
          <w:szCs w:val="28"/>
        </w:rPr>
      </w:pPr>
    </w:p>
    <w:p w:rsidR="00860D08" w:rsidRDefault="00860D08" w:rsidP="001C6C01">
      <w:pPr>
        <w:autoSpaceDE w:val="0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 w:rsidR="00304124">
        <w:rPr>
          <w:b/>
          <w:sz w:val="28"/>
          <w:szCs w:val="28"/>
        </w:rPr>
        <w:t>7</w:t>
      </w:r>
      <w:r w:rsidRPr="00F50513">
        <w:rPr>
          <w:b/>
          <w:sz w:val="28"/>
          <w:szCs w:val="28"/>
        </w:rPr>
        <w:t xml:space="preserve">. Особенности исполнения бюджета поселения в </w:t>
      </w:r>
      <w:r>
        <w:rPr>
          <w:b/>
          <w:sz w:val="28"/>
          <w:szCs w:val="28"/>
        </w:rPr>
        <w:t>202</w:t>
      </w:r>
      <w:r w:rsidR="001052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50513">
        <w:rPr>
          <w:b/>
          <w:sz w:val="28"/>
          <w:szCs w:val="28"/>
        </w:rPr>
        <w:t>году</w:t>
      </w:r>
    </w:p>
    <w:p w:rsidR="00860D08" w:rsidRPr="00F50513" w:rsidRDefault="00860D08" w:rsidP="00860D08">
      <w:pPr>
        <w:autoSpaceDE w:val="0"/>
        <w:ind w:firstLine="709"/>
        <w:jc w:val="both"/>
        <w:rPr>
          <w:b/>
          <w:sz w:val="28"/>
          <w:szCs w:val="28"/>
        </w:rPr>
      </w:pPr>
    </w:p>
    <w:p w:rsidR="00860D08" w:rsidRPr="003F2198" w:rsidRDefault="00860D08" w:rsidP="00860D08">
      <w:pPr>
        <w:pStyle w:val="14"/>
        <w:ind w:firstLine="709"/>
      </w:pPr>
      <w:r w:rsidRPr="003F2198">
        <w:t xml:space="preserve">1. Установить, что остатки средств бюджета </w:t>
      </w:r>
      <w:r w:rsidR="00B21E23">
        <w:t>Берёзовск</w:t>
      </w:r>
      <w:r>
        <w:t>ого</w:t>
      </w:r>
      <w:r w:rsidRPr="003F2198">
        <w:t xml:space="preserve"> сельского поселения по состоянию на 1 января </w:t>
      </w:r>
      <w:r>
        <w:t>202</w:t>
      </w:r>
      <w:r w:rsidR="00105270">
        <w:t>5</w:t>
      </w:r>
      <w:r w:rsidRPr="003F2198">
        <w:t xml:space="preserve"> года, образовавшиеся в связи с неполным использованием бюджетных ассигнований по средствам, поступившим в 20</w:t>
      </w:r>
      <w:r w:rsidR="001C6C01">
        <w:t>2</w:t>
      </w:r>
      <w:r w:rsidR="00105270">
        <w:t>4</w:t>
      </w:r>
      <w:r w:rsidRPr="003F2198">
        <w:t xml:space="preserve"> году из областного и районного бюджетов, направляются в </w:t>
      </w:r>
      <w:r w:rsidR="001C6C01">
        <w:t>202</w:t>
      </w:r>
      <w:r w:rsidR="00105270">
        <w:t>5</w:t>
      </w:r>
      <w:r w:rsidRPr="003F2198">
        <w:t xml:space="preserve"> год</w:t>
      </w:r>
      <w:r w:rsidR="001C6C01">
        <w:t>у</w:t>
      </w:r>
      <w:r w:rsidRPr="003F2198">
        <w:t xml:space="preserve"> в соответствии со статьей 242 Бюджетного Кодекса Российской Федерации.</w:t>
      </w:r>
    </w:p>
    <w:p w:rsidR="00860D08" w:rsidRDefault="00860D08" w:rsidP="00860D08">
      <w:pPr>
        <w:pStyle w:val="14"/>
        <w:ind w:firstLine="709"/>
      </w:pPr>
      <w:r w:rsidRPr="003F2198">
        <w:t xml:space="preserve">2. Установить, что остатки средств бюджета </w:t>
      </w:r>
      <w:r w:rsidR="00B21E23">
        <w:t>Берёзовск</w:t>
      </w:r>
      <w:r>
        <w:t>ого</w:t>
      </w:r>
      <w:r w:rsidRPr="003F2198"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860D08" w:rsidRPr="008C5A96" w:rsidRDefault="00860D08" w:rsidP="00860D08">
      <w:pPr>
        <w:suppressAutoHyphens w:val="0"/>
        <w:autoSpaceDE w:val="0"/>
        <w:autoSpaceDN w:val="0"/>
        <w:adjustRightInd w:val="0"/>
        <w:ind w:firstLine="709"/>
        <w:jc w:val="both"/>
      </w:pPr>
      <w:r w:rsidRPr="008C5A96">
        <w:rPr>
          <w:sz w:val="28"/>
          <w:szCs w:val="28"/>
          <w:lang w:eastAsia="ru-RU"/>
        </w:rPr>
        <w:t>3</w:t>
      </w:r>
      <w:r w:rsidR="001C6C01">
        <w:rPr>
          <w:sz w:val="28"/>
          <w:szCs w:val="28"/>
          <w:lang w:eastAsia="ru-RU"/>
        </w:rPr>
        <w:t>.</w:t>
      </w:r>
      <w:r w:rsidRPr="008C5A96">
        <w:rPr>
          <w:sz w:val="28"/>
          <w:szCs w:val="28"/>
          <w:lang w:eastAsia="ru-RU"/>
        </w:rPr>
        <w:t xml:space="preserve"> Безвозмездные поступления от физических и юридических лиц (в том числе добровольные пожертвования) поступившие </w:t>
      </w:r>
      <w:r w:rsidR="001C6C01">
        <w:rPr>
          <w:sz w:val="28"/>
          <w:szCs w:val="28"/>
          <w:lang w:eastAsia="ru-RU"/>
        </w:rPr>
        <w:t xml:space="preserve">в </w:t>
      </w:r>
      <w:r w:rsidRPr="008C5A96">
        <w:rPr>
          <w:sz w:val="28"/>
          <w:szCs w:val="28"/>
          <w:lang w:eastAsia="ru-RU"/>
        </w:rPr>
        <w:t>бюджет в 202</w:t>
      </w:r>
      <w:r w:rsidR="00105270">
        <w:rPr>
          <w:sz w:val="28"/>
          <w:szCs w:val="28"/>
          <w:lang w:eastAsia="ru-RU"/>
        </w:rPr>
        <w:t>5</w:t>
      </w:r>
      <w:r w:rsidRPr="008C5A96">
        <w:rPr>
          <w:sz w:val="28"/>
          <w:szCs w:val="28"/>
          <w:lang w:eastAsia="ru-RU"/>
        </w:rPr>
        <w:t xml:space="preserve"> году сверх утвержденных настоящим решением бюджетных ассигнований, а также неиспользованные на 1 января 202</w:t>
      </w:r>
      <w:r w:rsidR="00105270">
        <w:rPr>
          <w:sz w:val="28"/>
          <w:szCs w:val="28"/>
          <w:lang w:eastAsia="ru-RU"/>
        </w:rPr>
        <w:t>5</w:t>
      </w:r>
      <w:r w:rsidRPr="008C5A96">
        <w:rPr>
          <w:sz w:val="28"/>
          <w:szCs w:val="28"/>
          <w:lang w:eastAsia="ru-RU"/>
        </w:rPr>
        <w:t xml:space="preserve"> года остатки средств от данных поступлений, направляются в 202</w:t>
      </w:r>
      <w:r w:rsidR="00105270">
        <w:rPr>
          <w:sz w:val="28"/>
          <w:szCs w:val="28"/>
          <w:lang w:eastAsia="ru-RU"/>
        </w:rPr>
        <w:t>5</w:t>
      </w:r>
      <w:r w:rsidRPr="008C5A96">
        <w:rPr>
          <w:sz w:val="28"/>
          <w:szCs w:val="28"/>
          <w:lang w:eastAsia="ru-RU"/>
        </w:rPr>
        <w:t xml:space="preserve"> году на увеличение расходов путем внесения изменений в сводную бюджетную роспись без внесения изменений в настоящее решение. </w:t>
      </w:r>
    </w:p>
    <w:p w:rsidR="00860D08" w:rsidRPr="003F2198" w:rsidRDefault="00860D08" w:rsidP="00860D08">
      <w:pPr>
        <w:pStyle w:val="14"/>
        <w:ind w:firstLine="709"/>
      </w:pPr>
      <w:r w:rsidRPr="008C5A96">
        <w:t>4. Установить в соответствии</w:t>
      </w:r>
      <w:r w:rsidRPr="00181A84">
        <w:t xml:space="preserve"> со статьей 217 Бюджетного кодекса Российской Федерации, стать</w:t>
      </w:r>
      <w:r w:rsidR="008616F6">
        <w:t>ей</w:t>
      </w:r>
      <w:r w:rsidRPr="00181A84">
        <w:t xml:space="preserve"> </w:t>
      </w:r>
      <w:r w:rsidRPr="008616F6">
        <w:t xml:space="preserve">53 решения </w:t>
      </w:r>
      <w:r w:rsidR="008616F6" w:rsidRPr="008616F6">
        <w:t xml:space="preserve">Совета народных депутатов </w:t>
      </w:r>
      <w:r w:rsidRPr="008616F6">
        <w:t>от 04.05.2018г № 7 «</w:t>
      </w:r>
      <w:r w:rsidR="008616F6" w:rsidRPr="008616F6">
        <w:t xml:space="preserve">Об утверждении Положения о бюджетном процессе в </w:t>
      </w:r>
      <w:r w:rsidR="00B21E23">
        <w:t>Берёзовск</w:t>
      </w:r>
      <w:r w:rsidR="008616F6" w:rsidRPr="008616F6">
        <w:t>ом сельском поселении Подгоренского муниципального района Воронежской области (в новой редакции)</w:t>
      </w:r>
      <w:r w:rsidRPr="008616F6">
        <w:t>»</w:t>
      </w:r>
      <w:r w:rsidRPr="003F2198">
        <w:t xml:space="preserve"> следующее основание для внесения изменений в показатели сводной бюджетной росписи бюджета </w:t>
      </w:r>
      <w:r w:rsidRPr="003F2198">
        <w:lastRenderedPageBreak/>
        <w:t>поселения, связанные с особенностями исполнения местного бюджета и (или) распределение бюджетных ассигнований, без внесения изменений в решение о бюджете:</w:t>
      </w:r>
    </w:p>
    <w:p w:rsidR="00860D08" w:rsidRPr="003F2198" w:rsidRDefault="00860D08" w:rsidP="00860D08">
      <w:pPr>
        <w:pStyle w:val="14"/>
        <w:ind w:firstLine="709"/>
      </w:pPr>
      <w:r w:rsidRPr="003F2198">
        <w:t>- направление остатков средств бюджета поселени</w:t>
      </w:r>
      <w:r w:rsidR="008616F6">
        <w:t>я</w:t>
      </w:r>
      <w:r w:rsidRPr="003F2198">
        <w:t>, предусмотренных частью 1 настоящей статьи;</w:t>
      </w:r>
    </w:p>
    <w:p w:rsidR="00860D08" w:rsidRPr="003F2198" w:rsidRDefault="00860D08" w:rsidP="00860D08">
      <w:pPr>
        <w:pStyle w:val="14"/>
        <w:ind w:firstLine="709"/>
      </w:pPr>
      <w:r w:rsidRPr="003F2198">
        <w:t>- изменение бюджетной классификации Российской Федерации в соответствии с нормативно-правовыми актами Российской Федерации</w:t>
      </w:r>
      <w:r w:rsidR="008616F6">
        <w:t>;</w:t>
      </w:r>
    </w:p>
    <w:p w:rsidR="00860D08" w:rsidRPr="003F2198" w:rsidRDefault="00860D08" w:rsidP="00860D08">
      <w:pPr>
        <w:pStyle w:val="14"/>
        <w:ind w:firstLine="709"/>
      </w:pPr>
      <w:r w:rsidRPr="003F2198">
        <w:t>-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бюджетов;</w:t>
      </w:r>
    </w:p>
    <w:p w:rsidR="008616F6" w:rsidRDefault="00860D08" w:rsidP="008616F6">
      <w:pPr>
        <w:autoSpaceDE w:val="0"/>
        <w:ind w:firstLine="709"/>
        <w:jc w:val="both"/>
        <w:rPr>
          <w:sz w:val="28"/>
          <w:szCs w:val="28"/>
        </w:rPr>
      </w:pPr>
      <w:r w:rsidRPr="003F2198">
        <w:rPr>
          <w:sz w:val="28"/>
          <w:szCs w:val="28"/>
        </w:rPr>
        <w:t>- недостаточность бюджетных ассигнований для исполнения публичных нормативных обязательств – с превышением общего объема указанных ассигнований, в пределах 5 процентов общего объема бюджетных ассигнований, утвержденных решением на их исполнение в текущем финансовом году</w:t>
      </w:r>
      <w:r w:rsidR="008616F6">
        <w:rPr>
          <w:sz w:val="28"/>
          <w:szCs w:val="28"/>
        </w:rPr>
        <w:t>;</w:t>
      </w:r>
    </w:p>
    <w:p w:rsidR="00860D08" w:rsidRPr="00181A84" w:rsidRDefault="00860D08" w:rsidP="008616F6">
      <w:pPr>
        <w:autoSpaceDE w:val="0"/>
        <w:ind w:firstLine="709"/>
        <w:jc w:val="both"/>
        <w:rPr>
          <w:sz w:val="28"/>
          <w:szCs w:val="28"/>
        </w:rPr>
      </w:pPr>
      <w:r w:rsidRPr="00181A84">
        <w:rPr>
          <w:sz w:val="28"/>
          <w:szCs w:val="28"/>
        </w:rPr>
        <w:t>- перераспределение бюджетных 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средств.</w:t>
      </w:r>
    </w:p>
    <w:p w:rsidR="00860D08" w:rsidRDefault="00860D08" w:rsidP="00860D08">
      <w:pPr>
        <w:autoSpaceDE w:val="0"/>
        <w:ind w:firstLine="709"/>
        <w:jc w:val="both"/>
      </w:pPr>
    </w:p>
    <w:p w:rsidR="00860D08" w:rsidRDefault="00860D08" w:rsidP="003503BC">
      <w:pPr>
        <w:autoSpaceDE w:val="0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 w:rsidR="00304124">
        <w:rPr>
          <w:b/>
          <w:sz w:val="28"/>
          <w:szCs w:val="28"/>
        </w:rPr>
        <w:t>8</w:t>
      </w:r>
      <w:r w:rsidRPr="00F50513">
        <w:rPr>
          <w:b/>
          <w:sz w:val="28"/>
          <w:szCs w:val="28"/>
        </w:rPr>
        <w:t>. Обнародование настоящего решения</w:t>
      </w:r>
    </w:p>
    <w:p w:rsidR="00860D08" w:rsidRPr="00F50513" w:rsidRDefault="00860D08" w:rsidP="00860D08">
      <w:pPr>
        <w:autoSpaceDE w:val="0"/>
        <w:ind w:firstLine="709"/>
        <w:jc w:val="both"/>
        <w:rPr>
          <w:b/>
          <w:sz w:val="28"/>
          <w:szCs w:val="28"/>
        </w:rPr>
      </w:pPr>
    </w:p>
    <w:p w:rsidR="00860D08" w:rsidRPr="00F50513" w:rsidRDefault="00860D08" w:rsidP="00860D08">
      <w:pPr>
        <w:autoSpaceDE w:val="0"/>
        <w:ind w:firstLine="709"/>
        <w:jc w:val="both"/>
        <w:rPr>
          <w:sz w:val="28"/>
          <w:szCs w:val="28"/>
        </w:rPr>
      </w:pPr>
      <w:r w:rsidRPr="00F50513">
        <w:rPr>
          <w:sz w:val="28"/>
          <w:szCs w:val="28"/>
        </w:rPr>
        <w:t>Настоящее решение подлежит обнародованию в установленном порядке.</w:t>
      </w:r>
    </w:p>
    <w:p w:rsidR="00860D08" w:rsidRDefault="00860D08" w:rsidP="003503BC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304124">
        <w:rPr>
          <w:b/>
          <w:sz w:val="28"/>
          <w:szCs w:val="28"/>
        </w:rPr>
        <w:t>9</w:t>
      </w:r>
      <w:r w:rsidRPr="00F50513">
        <w:rPr>
          <w:b/>
          <w:sz w:val="28"/>
          <w:szCs w:val="28"/>
        </w:rPr>
        <w:t>. Вступление в силу настоящего решения</w:t>
      </w:r>
    </w:p>
    <w:p w:rsidR="003503BC" w:rsidRDefault="003503BC" w:rsidP="003503BC">
      <w:pPr>
        <w:autoSpaceDE w:val="0"/>
        <w:ind w:firstLine="709"/>
        <w:jc w:val="center"/>
        <w:rPr>
          <w:b/>
          <w:sz w:val="28"/>
          <w:szCs w:val="28"/>
        </w:rPr>
      </w:pPr>
    </w:p>
    <w:p w:rsidR="00860D08" w:rsidRDefault="00860D08" w:rsidP="00860D08">
      <w:pPr>
        <w:autoSpaceDE w:val="0"/>
        <w:ind w:firstLine="709"/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</w:t>
      </w:r>
      <w:r w:rsidR="00A13CFE">
        <w:rPr>
          <w:sz w:val="28"/>
          <w:szCs w:val="28"/>
        </w:rPr>
        <w:t>5</w:t>
      </w:r>
      <w:r w:rsidRPr="00F50513">
        <w:rPr>
          <w:sz w:val="28"/>
          <w:szCs w:val="28"/>
        </w:rPr>
        <w:t xml:space="preserve"> года.</w:t>
      </w:r>
    </w:p>
    <w:p w:rsidR="003503BC" w:rsidRDefault="003503BC" w:rsidP="00860D08">
      <w:pPr>
        <w:autoSpaceDE w:val="0"/>
        <w:ind w:firstLine="709"/>
        <w:jc w:val="both"/>
        <w:rPr>
          <w:sz w:val="28"/>
          <w:szCs w:val="28"/>
        </w:rPr>
      </w:pPr>
    </w:p>
    <w:p w:rsidR="00281006" w:rsidRDefault="00281006" w:rsidP="00860D08">
      <w:pPr>
        <w:autoSpaceDE w:val="0"/>
        <w:ind w:firstLine="709"/>
        <w:jc w:val="both"/>
        <w:rPr>
          <w:sz w:val="28"/>
          <w:szCs w:val="28"/>
        </w:rPr>
      </w:pPr>
    </w:p>
    <w:p w:rsidR="00042F1C" w:rsidRDefault="00042F1C" w:rsidP="00860D08">
      <w:pPr>
        <w:autoSpaceDE w:val="0"/>
        <w:ind w:firstLine="709"/>
        <w:jc w:val="both"/>
        <w:rPr>
          <w:sz w:val="28"/>
          <w:szCs w:val="28"/>
        </w:rPr>
      </w:pPr>
    </w:p>
    <w:p w:rsidR="009E1DAD" w:rsidRDefault="00860D08" w:rsidP="003503B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9656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96567">
        <w:rPr>
          <w:sz w:val="28"/>
          <w:szCs w:val="28"/>
        </w:rPr>
        <w:t xml:space="preserve"> </w:t>
      </w:r>
      <w:r w:rsidR="00B21E23">
        <w:rPr>
          <w:sz w:val="28"/>
          <w:szCs w:val="28"/>
        </w:rPr>
        <w:t>Берёзовск</w:t>
      </w:r>
      <w:r>
        <w:rPr>
          <w:sz w:val="28"/>
          <w:szCs w:val="28"/>
        </w:rPr>
        <w:t xml:space="preserve">ого сельского поселения      </w:t>
      </w:r>
      <w:r w:rsidRPr="004965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F50513">
        <w:rPr>
          <w:sz w:val="28"/>
          <w:szCs w:val="28"/>
        </w:rPr>
        <w:t xml:space="preserve">  </w:t>
      </w:r>
      <w:r>
        <w:rPr>
          <w:sz w:val="28"/>
          <w:szCs w:val="28"/>
        </w:rPr>
        <w:t>Г.Н. Касьянова</w:t>
      </w: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435"/>
        <w:tblW w:w="10314" w:type="dxa"/>
        <w:tblLayout w:type="fixed"/>
        <w:tblLook w:val="04A0" w:firstRow="1" w:lastRow="0" w:firstColumn="1" w:lastColumn="0" w:noHBand="0" w:noVBand="1"/>
      </w:tblPr>
      <w:tblGrid>
        <w:gridCol w:w="503"/>
        <w:gridCol w:w="2866"/>
        <w:gridCol w:w="2268"/>
        <w:gridCol w:w="1559"/>
        <w:gridCol w:w="1559"/>
        <w:gridCol w:w="1559"/>
      </w:tblGrid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</w:t>
            </w:r>
          </w:p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6A4E28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   2024 г № </w:t>
            </w: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246A4" w:rsidRPr="00A246A4" w:rsidTr="00A246A4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 xml:space="preserve">ИСТОЧНИКИ          </w:t>
            </w:r>
          </w:p>
        </w:tc>
      </w:tr>
      <w:tr w:rsidR="00A246A4" w:rsidRPr="00A246A4" w:rsidTr="00A246A4">
        <w:trPr>
          <w:trHeight w:val="230"/>
        </w:trPr>
        <w:tc>
          <w:tcPr>
            <w:tcW w:w="103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ВНУТРЕННЕГО ФИНАНСИРОВАНИЯ ДЕФИЦИТА  БЮДЖЕТА БЕРЕЗОВСКОГО СЕЛЬСКОГО ПОСЕЛЕНИЯ</w:t>
            </w:r>
          </w:p>
        </w:tc>
      </w:tr>
      <w:tr w:rsidR="00A246A4" w:rsidRPr="00A246A4" w:rsidTr="00A246A4">
        <w:trPr>
          <w:trHeight w:val="255"/>
        </w:trPr>
        <w:tc>
          <w:tcPr>
            <w:tcW w:w="10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A4" w:rsidRPr="00A246A4" w:rsidRDefault="00A246A4" w:rsidP="00A246A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46A4" w:rsidRPr="00A246A4" w:rsidTr="00A246A4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Сумма</w:t>
            </w:r>
            <w:r w:rsidRPr="00A246A4">
              <w:rPr>
                <w:sz w:val="20"/>
                <w:szCs w:val="20"/>
                <w:lang w:eastAsia="ru-RU"/>
              </w:rPr>
              <w:t>(рублей)</w:t>
            </w:r>
          </w:p>
        </w:tc>
      </w:tr>
      <w:tr w:rsidR="00A246A4" w:rsidRPr="00A246A4" w:rsidTr="00A246A4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246A4" w:rsidRPr="00A246A4" w:rsidTr="00A246A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46A4" w:rsidRPr="000123EB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246A4" w:rsidRPr="000123EB" w:rsidRDefault="00A246A4" w:rsidP="00A246A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t xml:space="preserve">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246A4">
              <w:rPr>
                <w:b/>
                <w:bCs/>
                <w:sz w:val="18"/>
                <w:szCs w:val="18"/>
                <w:lang w:eastAsia="ru-RU"/>
              </w:rPr>
              <w:t xml:space="preserve">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246A4" w:rsidRPr="00A246A4" w:rsidTr="00A246A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Россий-ской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246A4" w:rsidRPr="00A246A4" w:rsidTr="00A246A4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246A4">
              <w:rPr>
                <w:b/>
                <w:bCs/>
                <w:sz w:val="18"/>
                <w:szCs w:val="18"/>
                <w:lang w:eastAsia="ru-RU"/>
              </w:rPr>
              <w:t xml:space="preserve">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46A4" w:rsidRPr="00A246A4" w:rsidTr="00A246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-11 212 </w:t>
            </w:r>
            <w:r w:rsidRPr="00A246A4">
              <w:rPr>
                <w:sz w:val="20"/>
                <w:szCs w:val="20"/>
                <w:lang w:eastAsia="ru-RU"/>
              </w:rPr>
              <w:t>720,00</w:t>
            </w:r>
          </w:p>
        </w:tc>
      </w:tr>
      <w:tr w:rsidR="00A246A4" w:rsidRPr="00A246A4" w:rsidTr="00A246A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-11 212 720,00</w:t>
            </w:r>
          </w:p>
        </w:tc>
      </w:tr>
      <w:tr w:rsidR="00A246A4" w:rsidRPr="00A246A4" w:rsidTr="00A246A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-11 212 720,00</w:t>
            </w:r>
          </w:p>
        </w:tc>
      </w:tr>
      <w:tr w:rsidR="00A246A4" w:rsidRPr="00A246A4" w:rsidTr="00A246A4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11 212 720,00</w:t>
            </w:r>
          </w:p>
        </w:tc>
      </w:tr>
      <w:tr w:rsidR="00A246A4" w:rsidRPr="00A246A4" w:rsidTr="00A246A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11 212 720,00</w:t>
            </w:r>
          </w:p>
        </w:tc>
      </w:tr>
      <w:tr w:rsidR="00A246A4" w:rsidRPr="00A246A4" w:rsidTr="00A246A4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46A4">
              <w:rPr>
                <w:sz w:val="18"/>
                <w:szCs w:val="18"/>
                <w:lang w:eastAsia="ru-RU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10 588 670,00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11 212 720,00</w:t>
            </w:r>
          </w:p>
        </w:tc>
      </w:tr>
    </w:tbl>
    <w:p w:rsidR="00B26835" w:rsidRDefault="00B26835" w:rsidP="003503BC">
      <w:pPr>
        <w:jc w:val="both"/>
        <w:rPr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tbl>
      <w:tblPr>
        <w:tblW w:w="747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23"/>
        <w:gridCol w:w="879"/>
        <w:gridCol w:w="407"/>
        <w:gridCol w:w="358"/>
        <w:gridCol w:w="263"/>
        <w:gridCol w:w="155"/>
        <w:gridCol w:w="66"/>
        <w:gridCol w:w="180"/>
        <w:gridCol w:w="169"/>
        <w:gridCol w:w="252"/>
        <w:gridCol w:w="524"/>
        <w:gridCol w:w="166"/>
        <w:gridCol w:w="447"/>
        <w:gridCol w:w="115"/>
        <w:gridCol w:w="146"/>
        <w:gridCol w:w="112"/>
        <w:gridCol w:w="54"/>
        <w:gridCol w:w="321"/>
        <w:gridCol w:w="220"/>
        <w:gridCol w:w="352"/>
        <w:gridCol w:w="115"/>
        <w:gridCol w:w="243"/>
        <w:gridCol w:w="152"/>
        <w:gridCol w:w="149"/>
        <w:gridCol w:w="100"/>
        <w:gridCol w:w="137"/>
        <w:gridCol w:w="94"/>
        <w:gridCol w:w="31"/>
        <w:gridCol w:w="324"/>
        <w:gridCol w:w="324"/>
        <w:gridCol w:w="57"/>
        <w:gridCol w:w="372"/>
        <w:gridCol w:w="129"/>
        <w:gridCol w:w="37"/>
        <w:gridCol w:w="92"/>
        <w:gridCol w:w="77"/>
        <w:gridCol w:w="169"/>
        <w:gridCol w:w="146"/>
        <w:gridCol w:w="115"/>
        <w:gridCol w:w="175"/>
        <w:gridCol w:w="26"/>
        <w:gridCol w:w="189"/>
        <w:gridCol w:w="369"/>
        <w:gridCol w:w="80"/>
        <w:gridCol w:w="223"/>
        <w:gridCol w:w="246"/>
        <w:gridCol w:w="43"/>
        <w:gridCol w:w="1297"/>
        <w:gridCol w:w="467"/>
        <w:gridCol w:w="1543"/>
        <w:gridCol w:w="1351"/>
      </w:tblGrid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6A4E28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   2024 г № 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246A4" w:rsidRPr="00A246A4" w:rsidTr="0095316A">
        <w:trPr>
          <w:gridBefore w:val="1"/>
          <w:gridAfter w:val="5"/>
          <w:wBefore w:w="12" w:type="pct"/>
          <w:wAfter w:w="1643" w:type="pct"/>
          <w:trHeight w:val="909"/>
        </w:trPr>
        <w:tc>
          <w:tcPr>
            <w:tcW w:w="3345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БЕРЕЗОВСКОГО СЕЛЬСКОГО ПОСЕЛЕНИЯ</w:t>
            </w:r>
            <w:r w:rsidRPr="00A246A4">
              <w:rPr>
                <w:b/>
                <w:bCs/>
                <w:sz w:val="20"/>
                <w:szCs w:val="20"/>
                <w:lang w:eastAsia="ru-RU"/>
              </w:rPr>
              <w:br/>
              <w:t xml:space="preserve">ПО КОДАМ ВИДОВ ДОХОДОВ, ПОДВИДОВ ДОХОДОВ </w:t>
            </w:r>
            <w:r w:rsidRPr="00A246A4">
              <w:rPr>
                <w:b/>
                <w:bCs/>
                <w:sz w:val="20"/>
                <w:szCs w:val="20"/>
                <w:lang w:eastAsia="ru-RU"/>
              </w:rPr>
              <w:br/>
              <w:t>НА  2025 ГОД И НА ПЛАНОВЫЙ ПЕРИОД 2026 И 2027 ГОДОВ</w:t>
            </w:r>
          </w:p>
        </w:tc>
      </w:tr>
      <w:tr w:rsidR="000123EB" w:rsidRPr="00A246A4" w:rsidTr="0095316A">
        <w:trPr>
          <w:gridBefore w:val="1"/>
          <w:gridAfter w:val="2"/>
          <w:wBefore w:w="12" w:type="pct"/>
          <w:wAfter w:w="1011" w:type="pct"/>
          <w:trHeight w:val="262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329"/>
        </w:trPr>
        <w:tc>
          <w:tcPr>
            <w:tcW w:w="157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2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31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10 588 670,00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246A4">
              <w:rPr>
                <w:b/>
                <w:bCs/>
                <w:sz w:val="20"/>
                <w:szCs w:val="20"/>
                <w:lang w:eastAsia="ru-RU"/>
              </w:rPr>
              <w:t>11 212 720,00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34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2 498 700,00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2 527 600,00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2 554 800,00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31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393 700,00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422 600,00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449 800,00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31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393 700,00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422 600,00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449 800,00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257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393 700,00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422 600,00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449 800,00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1 906 000,00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1 906 000,00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1 906 000,00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000 1 06 01000 02 0000 110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1 586 000,00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1 586 000,00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1 586 000,00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1 243 000,00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343 000,00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lastRenderedPageBreak/>
              <w:t>000 1 08 04000 01 0000 110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301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376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272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000 1 11 05025 00 0000 120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301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198 000,00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14 775 470,00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8 061 070,00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8 657 920,00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A246A4">
              <w:rPr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14 775 470,00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8 061 070,00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8 657 920,00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508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lastRenderedPageBreak/>
              <w:t>000 2 02 10000 00 0000 150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674 100,00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630 400,00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644 000,00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354 300,00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310 400,00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320 400,00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354 300,00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310 400,00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320 400,00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319 800,00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323 600,00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319 800,00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323 600,00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508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763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017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25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13 945 170,00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7 259 370,00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7 836 420,00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047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1 554 600,00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2 101 900,00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2 664 300,00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1272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1 554 600,00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2 101 900,00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2 664 300,00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508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0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12 390 570,00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5 157 470,00</w:t>
            </w:r>
          </w:p>
        </w:tc>
        <w:tc>
          <w:tcPr>
            <w:tcW w:w="67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5 172 120,00</w:t>
            </w:r>
          </w:p>
        </w:tc>
      </w:tr>
      <w:tr w:rsidR="000123EB" w:rsidRPr="00A246A4" w:rsidTr="0095316A">
        <w:trPr>
          <w:gridBefore w:val="1"/>
          <w:gridAfter w:val="5"/>
          <w:wBefore w:w="12" w:type="pct"/>
          <w:wAfter w:w="1643" w:type="pct"/>
          <w:trHeight w:val="508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A246A4" w:rsidRDefault="00A246A4" w:rsidP="00A246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lastRenderedPageBreak/>
              <w:t>000 2 02 49999 10 0000 150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6A4" w:rsidRPr="00A246A4" w:rsidRDefault="00A246A4" w:rsidP="00A246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A4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12 390 570,00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5 157 470,00</w:t>
            </w:r>
          </w:p>
        </w:tc>
        <w:tc>
          <w:tcPr>
            <w:tcW w:w="6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A4" w:rsidRPr="000123EB" w:rsidRDefault="00A246A4" w:rsidP="00A246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5 172 120,00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49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  <w:tc>
          <w:tcPr>
            <w:tcW w:w="49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175" w:type="pct"/>
          <w:trHeight w:val="211"/>
        </w:trPr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от                   2024 г №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61E3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99"/>
        </w:trPr>
        <w:tc>
          <w:tcPr>
            <w:tcW w:w="3357" w:type="pct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 БЕРЕЗОВСКОГО СЕЛЬСКОГО ПОСЕЛЕНИЯ  НА 2025 ГОД И НА ПЛАНОВЫЙ ПЕРИОД 2026 И 2027 ГОДОВ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86"/>
        </w:trPr>
        <w:tc>
          <w:tcPr>
            <w:tcW w:w="83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02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39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31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БЮДЖЕТА,  ВСЕГО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23"/>
        </w:trPr>
        <w:tc>
          <w:tcPr>
            <w:tcW w:w="2079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 БЕРЕЗОВСКОГО СЕЛЬСКОГО ПОСЕЛЕНИЯ ПОДГОРЕНСКОГО МУНИЦИПАЛЬНОГО РАЙОНА ВОРОНЕЖСКОЙ ОБЛАСТИ 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5 027 836,00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2 293 550,00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2 385 360,00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19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3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1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главы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01 5 01 00000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47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Березовского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99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2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администрации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01 5 02 00000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24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1 098 441,00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(Закупка товаров, работ и услуг для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1 449 077,00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5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11 298,00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9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выполнения других обязательств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избирательной комиссии Березовского сельского поселения Подгоренского муниципального района Воронежской области (Иные бюджетные ассигнования)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01 5 03 92070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1 276 000,00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9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полномочий по другим общегосударственным вопросам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01 4 06 00590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администрации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21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01 5 02 79180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06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9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"Исполнение полномочий по мобилизационной и вневойсковой подготовке Березовского сельского поселения»"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01 4 03 00000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47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 выплаты персоналу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158 100,00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164 300,00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8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территории Березовского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01 3 00 00000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23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защиты населения и территории Березовского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01 3 01 00000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01 3 01 91430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8 574 600,00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7 678 950,00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39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"Вопросы в области национальной экономики"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01 2 00 00000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содействия занятости населения"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01 2 02 00000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8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проведения оплачиваемых общественных работ (закупка товаров,работ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01 2 02 78430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9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 общественных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01 2 02 90430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42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382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02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искусственных сооружений на них"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01 4 04 00000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23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4 04 SД130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7 007 007,01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7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развитие сетей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01 4 04 91290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1 547 592,99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2 096 894,99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2 659 294,99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1 768 534,00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капитального ремонта многоквартирных домов"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01 1 07 00000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102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финансирование мероприятий по капитальному ремонту многоквартирных домов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01 1 07 97010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4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01 1 00  00000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"Содействие развитию социальной и инженерной инфраструктуры"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водоснабжения (Межбюджетные трансферты)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01 1 02 90060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0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615 250,00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1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01 S8670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479 280,00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организации уличного освещения (Иные бюджетные ассигнования)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озеленения в поселении"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01 1 03 90400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83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содержание мест захоронений, памятников и военно-мемориальных объектов"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3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07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99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01 1 05 90050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20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799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01 1 06 78520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46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01 1 06 98520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2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81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406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Подпрограмма "Финансовое обеспечение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передаваемых и переданных полномочий"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01 4 00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595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полномочий по культуре, кинематографии  Березовского сельского поселения"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01 4 01 00000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95316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643" w:type="pct"/>
          <w:trHeight w:val="631"/>
        </w:trPr>
        <w:tc>
          <w:tcPr>
            <w:tcW w:w="8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Default="00DD61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 w:rsidP="00DD61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4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E3" w:rsidRPr="000123EB" w:rsidRDefault="00DD61E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2168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H122"/>
            <w:bookmarkEnd w:id="1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2168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148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148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от                  2024 г № 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148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1E3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3283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DD61E3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3283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 РАЗДЕЛАМ , ПОДРАЗДЕЛАМ, ЦЕЛЕВЫМ СТАТЬЯМ (МУНИЦИПАЛЬНОЙ ПРОГРАММЫ</w:t>
            </w:r>
          </w:p>
        </w:tc>
      </w:tr>
      <w:tr w:rsidR="00DD61E3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3283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 xml:space="preserve">БЕРЕЗОВСКОГО СЕЛЬСКОГО ПОСЕЛЕНИЯ, ГРУППАМ ВИДОВ РАСХОДОВ </w:t>
            </w:r>
          </w:p>
        </w:tc>
      </w:tr>
      <w:tr w:rsidR="00DD61E3" w:rsidRPr="00DD61E3" w:rsidTr="0095316A">
        <w:trPr>
          <w:gridBefore w:val="2"/>
          <w:gridAfter w:val="4"/>
          <w:wBefore w:w="90" w:type="pct"/>
          <w:wAfter w:w="1627" w:type="pct"/>
          <w:trHeight w:val="540"/>
        </w:trPr>
        <w:tc>
          <w:tcPr>
            <w:tcW w:w="3283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КЛАССИФИКАЦИИ РАСХОДОВ МЕСТНОГО БЮДЖЕТА                                            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0123EB" w:rsidRPr="00DD61E3" w:rsidTr="0095316A">
        <w:trPr>
          <w:gridBefore w:val="2"/>
          <w:gridAfter w:val="4"/>
          <w:wBefore w:w="90" w:type="pct"/>
          <w:wAfter w:w="1627" w:type="pct"/>
          <w:trHeight w:val="264"/>
        </w:trPr>
        <w:tc>
          <w:tcPr>
            <w:tcW w:w="11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0123EB" w:rsidRPr="00DD61E3" w:rsidTr="0095316A">
        <w:trPr>
          <w:gridAfter w:val="4"/>
          <w:wAfter w:w="1627" w:type="pct"/>
          <w:trHeight w:val="255"/>
        </w:trPr>
        <w:tc>
          <w:tcPr>
            <w:tcW w:w="128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0123EB" w:rsidRPr="00DD61E3" w:rsidTr="0095316A">
        <w:trPr>
          <w:gridAfter w:val="4"/>
          <w:wAfter w:w="1627" w:type="pct"/>
          <w:trHeight w:val="495"/>
        </w:trPr>
        <w:tc>
          <w:tcPr>
            <w:tcW w:w="128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E3" w:rsidRPr="000123EB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23EB" w:rsidRPr="00DD61E3" w:rsidTr="0095316A">
        <w:trPr>
          <w:gridAfter w:val="4"/>
          <w:wAfter w:w="1627" w:type="pct"/>
          <w:trHeight w:val="33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РАСХОДЫ БЮДЖЕТА,  ВСЕГО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RPr="00DD61E3" w:rsidTr="0095316A">
        <w:trPr>
          <w:gridAfter w:val="4"/>
          <w:wAfter w:w="1627" w:type="pct"/>
          <w:trHeight w:val="81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 БЕРЕЗОВСКОГО СЕЛЬСКОГО ПОСЕЛЕНИЯ ПОДГОРЕНСКОГО МУНИЦИПАЛЬНОГО РАЙОНА ВОРОНЕЖСКОЙ ОБЛАСТИ 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5 027 836,00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2 293 550,00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2 385 360,00</w:t>
            </w:r>
          </w:p>
        </w:tc>
      </w:tr>
      <w:tr w:rsidR="000123EB" w:rsidRPr="00DD61E3" w:rsidTr="0095316A">
        <w:trPr>
          <w:gridAfter w:val="4"/>
          <w:wAfter w:w="1627" w:type="pct"/>
          <w:trHeight w:val="52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DD61E3" w:rsidTr="0095316A">
        <w:trPr>
          <w:gridAfter w:val="4"/>
          <w:wAfter w:w="1627" w:type="pct"/>
          <w:trHeight w:val="1056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DD61E3" w:rsidTr="0095316A">
        <w:trPr>
          <w:gridAfter w:val="4"/>
          <w:wAfter w:w="1627" w:type="pct"/>
          <w:trHeight w:val="81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DD61E3" w:rsidTr="0095316A">
        <w:trPr>
          <w:gridAfter w:val="4"/>
          <w:wAfter w:w="1627" w:type="pct"/>
          <w:trHeight w:val="52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деятельности главы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01 5 01 00000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DD61E3" w:rsidTr="0095316A">
        <w:trPr>
          <w:gridAfter w:val="4"/>
          <w:wAfter w:w="1627" w:type="pct"/>
          <w:trHeight w:val="1584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деятельности главы Березовского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DD61E3" w:rsidTr="0095316A">
        <w:trPr>
          <w:gridAfter w:val="4"/>
          <w:wAfter w:w="1627" w:type="pct"/>
          <w:trHeight w:val="100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DD61E3" w:rsidTr="0095316A">
        <w:trPr>
          <w:gridAfter w:val="4"/>
          <w:wAfter w:w="1627" w:type="pct"/>
          <w:trHeight w:val="76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DD61E3" w:rsidTr="0095316A">
        <w:trPr>
          <w:gridAfter w:val="4"/>
          <w:wAfter w:w="1627" w:type="pct"/>
          <w:trHeight w:val="792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"Финансовое обеспечение деятельности администрации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01 5 02 00000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2 558 816,00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DD61E3" w:rsidTr="0095316A">
        <w:trPr>
          <w:gridAfter w:val="4"/>
          <w:wAfter w:w="1627" w:type="pct"/>
          <w:trHeight w:val="156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1 098 441,00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0123EB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1 449 077,00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7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11 298,00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8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5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"Финансовое обеспечение выполнения других обязательств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01 5 03 00000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56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функций избирательной комиссии Березовского сельского поселения Подгоренского муниципального района Воронежской области (Иные бюджетные ассигнования)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01 5 03 92070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1 276 000,00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4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5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"Финансовое обеспечение полномочий по другим общегосударственным вопросам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01 4 06 00000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81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01 4 06 00590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6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"Финансовое обеспечение деятельности администрации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58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01 5 02 79180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Березовского сельского поселения Подгоренского муниципального района Воронежской </w:t>
            </w:r>
            <w:r w:rsidRPr="00DD61E3">
              <w:rPr>
                <w:sz w:val="20"/>
                <w:szCs w:val="20"/>
                <w:lang w:eastAsia="ru-RU"/>
              </w:rPr>
              <w:lastRenderedPageBreak/>
              <w:t>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DD61E3" w:rsidTr="0095316A">
        <w:trPr>
          <w:gridAfter w:val="4"/>
          <w:wAfter w:w="1627" w:type="pct"/>
          <w:trHeight w:val="51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Подпрограмма "Финансовое обеспечение передаваемых и переданных полномочий"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DD61E3" w:rsidTr="0095316A">
        <w:trPr>
          <w:gridAfter w:val="4"/>
          <w:wAfter w:w="1627" w:type="pct"/>
          <w:trHeight w:val="75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"Исполнение полномочий по мобилизационной и вневойсковой подготовке Березовского сельского поселения»"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01 4 03 00000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DD61E3" w:rsidTr="0095316A">
        <w:trPr>
          <w:gridAfter w:val="4"/>
          <w:wAfter w:w="1627" w:type="pct"/>
          <w:trHeight w:val="1848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158 100,00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164 300,00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56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0123EB" w:rsidRPr="00DD61E3" w:rsidTr="0095316A">
        <w:trPr>
          <w:gridAfter w:val="4"/>
          <w:wAfter w:w="1627" w:type="pct"/>
          <w:trHeight w:val="528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92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99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"Защита населения и территории Березовского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01 3 00 00000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3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"Обеспечение защиты населения и территории Березовского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01 3 01 00000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81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01 3 01 91430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8 574 600,00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7 678 950,00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DD61E3" w:rsidTr="0095316A">
        <w:trPr>
          <w:gridAfter w:val="4"/>
          <w:wAfter w:w="1627" w:type="pct"/>
          <w:trHeight w:val="99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DD61E3" w:rsidTr="0095316A">
        <w:trPr>
          <w:gridAfter w:val="4"/>
          <w:wAfter w:w="1627" w:type="pct"/>
          <w:trHeight w:val="49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"Вопросы в области национальной экономики"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01 2 00 00000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DD61E3" w:rsidTr="0095316A">
        <w:trPr>
          <w:gridAfter w:val="4"/>
          <w:wAfter w:w="1627" w:type="pct"/>
          <w:trHeight w:val="46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содействия занятости населения"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01 2 02 00000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DD61E3" w:rsidTr="0095316A">
        <w:trPr>
          <w:gridAfter w:val="4"/>
          <w:wAfter w:w="1627" w:type="pct"/>
          <w:trHeight w:val="99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Иные межбюджетные трансферты на организацию проведения оплачиваемых общественных работ (закупка товаров,работ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01 2 02 78430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DD61E3" w:rsidTr="0095316A">
        <w:trPr>
          <w:gridAfter w:val="4"/>
          <w:wAfter w:w="1627" w:type="pct"/>
          <w:trHeight w:val="75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по организации  общественных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01 2 02 90430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59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DD61E3" w:rsidTr="0095316A">
        <w:trPr>
          <w:gridAfter w:val="4"/>
          <w:wAfter w:w="1627" w:type="pct"/>
          <w:trHeight w:val="48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DD61E3" w:rsidTr="0095316A">
        <w:trPr>
          <w:gridAfter w:val="4"/>
          <w:wAfter w:w="1627" w:type="pct"/>
          <w:trHeight w:val="129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01 4 04 00000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3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4 04 SД130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7 007 007,01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E3" w:rsidRPr="00DD61E3" w:rsidRDefault="00DD61E3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Расходы на развитие сетей автомобильных дорог общего пользования  (Закупка товаров, работ и услуг для обеспечения государственных (муниципальных) 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01 4 04 91290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1 547 592,99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2 096 894,99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2 659 294,99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1 768 534,00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416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Березовского сельского поселения Подгоренского </w:t>
            </w:r>
            <w:r w:rsidRPr="00DD61E3">
              <w:rPr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1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капитального ремонта многоквартирных домов"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01 1 07 00000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3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финансирование мероприятий по капитальному ремонту многоквартирных домов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01 1 07 97010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2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"Содействие развитию социальной и инженерной инфраструктуры"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01 1 02 00000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60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по содержанию сетей водоснабжения (Межбюджетные трансферты)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01 1 02 90060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RPr="00DD61E3" w:rsidTr="0095316A">
        <w:trPr>
          <w:gridAfter w:val="4"/>
          <w:wAfter w:w="1627" w:type="pct"/>
          <w:trHeight w:val="76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1 597 321,00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RPr="00DD61E3" w:rsidTr="0095316A">
        <w:trPr>
          <w:gridAfter w:val="4"/>
          <w:wAfter w:w="1627" w:type="pct"/>
          <w:trHeight w:val="52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615 250,00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0123EB" w:rsidTr="0095316A">
        <w:trPr>
          <w:gridAfter w:val="4"/>
          <w:wAfter w:w="1627" w:type="pct"/>
          <w:trHeight w:val="768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0123EB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 01 1 01 S8670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DD61E3" w:rsidTr="0095316A">
        <w:trPr>
          <w:gridAfter w:val="4"/>
          <w:wAfter w:w="1627" w:type="pct"/>
          <w:trHeight w:val="78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479 280,00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8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Мероприятия в области организации уличного освещения (Иные бюджетные ассигнования)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5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озеленения в поселении"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по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01 1 03 90400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3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и содержание мест захоронений, памятников и военно-мемориальных объектов"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01 1 04 00000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01 1 04 90040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5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01 1 05 00000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100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01 1 05 90050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DD61E3" w:rsidTr="0095316A">
        <w:trPr>
          <w:gridAfter w:val="4"/>
          <w:wAfter w:w="1627" w:type="pct"/>
          <w:trHeight w:val="528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01 1 06 00000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05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01 1 06 78520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792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01 1 06 98520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264"/>
        </w:trPr>
        <w:tc>
          <w:tcPr>
            <w:tcW w:w="12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D61E3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102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51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750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полномочий по культуре, кинематографии  Березовского сельского поселения"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 xml:space="preserve">   01 4 01 00000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DD61E3" w:rsidTr="0095316A">
        <w:trPr>
          <w:gridAfter w:val="4"/>
          <w:wAfter w:w="1627" w:type="pct"/>
          <w:trHeight w:val="795"/>
        </w:trPr>
        <w:tc>
          <w:tcPr>
            <w:tcW w:w="1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E3" w:rsidRPr="00DD61E3" w:rsidRDefault="00DD61E3" w:rsidP="00DD61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DD61E3" w:rsidRDefault="00DD61E3" w:rsidP="00DD61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D61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E3" w:rsidRPr="000123EB" w:rsidRDefault="00DD61E3" w:rsidP="00DD61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</w:tbl>
    <w:p w:rsidR="00DD61E3" w:rsidRDefault="00DD61E3" w:rsidP="003503BC">
      <w:pPr>
        <w:jc w:val="both"/>
        <w:rPr>
          <w:sz w:val="28"/>
          <w:szCs w:val="28"/>
        </w:rPr>
        <w:sectPr w:rsidR="00DD61E3" w:rsidSect="00DD61E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1416"/>
        <w:gridCol w:w="568"/>
        <w:gridCol w:w="567"/>
        <w:gridCol w:w="222"/>
        <w:gridCol w:w="205"/>
        <w:gridCol w:w="270"/>
        <w:gridCol w:w="358"/>
        <w:gridCol w:w="312"/>
        <w:gridCol w:w="193"/>
        <w:gridCol w:w="153"/>
        <w:gridCol w:w="978"/>
        <w:gridCol w:w="429"/>
        <w:gridCol w:w="672"/>
      </w:tblGrid>
      <w:tr w:rsidR="000123EB" w:rsidRPr="000123EB" w:rsidTr="000123EB">
        <w:trPr>
          <w:trHeight w:val="264"/>
        </w:trPr>
        <w:tc>
          <w:tcPr>
            <w:tcW w:w="31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Приложение № 5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3EB" w:rsidRPr="000123EB" w:rsidTr="000123EB">
        <w:trPr>
          <w:trHeight w:val="264"/>
        </w:trPr>
        <w:tc>
          <w:tcPr>
            <w:tcW w:w="31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0123EB" w:rsidRPr="000123EB" w:rsidTr="000123EB">
        <w:trPr>
          <w:trHeight w:val="264"/>
        </w:trPr>
        <w:tc>
          <w:tcPr>
            <w:tcW w:w="31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</w:tr>
      <w:tr w:rsidR="000123EB" w:rsidRPr="000123EB" w:rsidTr="000123EB">
        <w:trPr>
          <w:trHeight w:val="264"/>
        </w:trPr>
        <w:tc>
          <w:tcPr>
            <w:tcW w:w="31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от               2024 г № </w:t>
            </w:r>
          </w:p>
        </w:tc>
      </w:tr>
      <w:tr w:rsidR="000123EB" w:rsidRPr="000123EB" w:rsidTr="000123EB">
        <w:trPr>
          <w:trHeight w:val="111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(МУНИЦИПАЛЬНОЙ ПРОГРАММЫ БЕРЕЗОВСКОГО СЕЛЬСКОГО ПОСЕЛЕНИЯ) ГРУППАМ ВИДОВ РАСХОДОВ, РАЗДЕЛАМ, ПОДРАЗДЕЛАМ КЛАССИФИКАЦИИ РАСХОДОВ МЕСТНОГО БЮДЖЕТА НА 2025 ГОД И НА ПЛАНОВЫЙ ПЕРИОД 2026 И 2027 ГОДОВ</w:t>
            </w:r>
          </w:p>
        </w:tc>
      </w:tr>
      <w:tr w:rsidR="000123EB" w:rsidRPr="000123EB" w:rsidTr="002F5558">
        <w:trPr>
          <w:trHeight w:val="360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0123EB" w:rsidRPr="000123EB" w:rsidTr="002F5558">
        <w:trPr>
          <w:trHeight w:val="315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0123EB" w:rsidRPr="000123EB" w:rsidTr="002F5558">
        <w:trPr>
          <w:trHeight w:val="315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23EB" w:rsidRPr="000123EB" w:rsidTr="002F5558">
        <w:trPr>
          <w:trHeight w:val="26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Березовского сельского поселения Подгоренского муниципального района Воронежской области"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17 274 170,00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10 509 720,00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11 052 780,00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ЖКХ населения в Березовском сельском поселении"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1 768 534,00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206 970,00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615 250,00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0123EB" w:rsidTr="002F5558">
        <w:trPr>
          <w:trHeight w:val="81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01 S8670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134 970,00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01 1 01 90010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479 280,00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(Иные бюджетные ассигнования)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01 1 01 90010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"Содействие развитию социальной и инженерной инфраструктуры"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содержанию сетей водоснабжения (Межбюджетные трансферты)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01 1 02 90060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"Организация озеленения в поселении"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01 1 03 90400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822 000,00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Основное мероприятие "Организация и содержание мест захоронений, памятников и военно-мемориальных объектов"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01 1 04  90040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 01 1 05 78520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01 1 05 90050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63 071,00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72 000,00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01 1 06 78520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 01 1 06 98520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36 000,00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"Организация капитального ремонта многоквартирных домов"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32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финансирование мероприятий по капитальному ремонту многоквартирных домов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01 1 07 97010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4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Подпрограмма "Вопросы в области национальной экономики"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 xml:space="preserve">01 2 00 00000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"Организация содействия занятости населения"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Иные межбюджетные трансферты на организацию проведения оплачиваемых общественных работ (закупка товаров,работ и услуг для обеспечения государственных </w:t>
            </w:r>
            <w:r w:rsidRPr="000123EB">
              <w:rPr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01 2 02 78430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14 650,00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Мероприятия по организации  общественных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01 2 02 90430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Подпрограмма "Защита населения и территории Березовского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3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"Обеспечение защиты населения и территории Березовского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01 3 01 91430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10 732 800,00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8 009 200,00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8 445 800,00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"Финансовое обеспечение полномочий по культуре, кинематографии Березовского сельского поселения"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"Исполнение полномочий по мобилизационной и вневойсковой подготовке Березовского сельского поселения"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171 300,00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177 500,00</w:t>
            </w:r>
          </w:p>
        </w:tc>
      </w:tr>
      <w:tr w:rsidR="000123EB" w:rsidRPr="000123EB" w:rsidTr="002F5558">
        <w:trPr>
          <w:trHeight w:val="184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158 100,00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164 300,00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0123EB" w:rsidRPr="000123EB" w:rsidTr="002F5558">
        <w:trPr>
          <w:trHeight w:val="156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</w:t>
            </w:r>
            <w:r w:rsidR="0095316A">
              <w:rPr>
                <w:sz w:val="20"/>
                <w:szCs w:val="20"/>
                <w:lang w:eastAsia="ru-RU"/>
              </w:rPr>
              <w:t>е</w:t>
            </w:r>
            <w:r w:rsidRPr="000123EB">
              <w:rPr>
                <w:sz w:val="20"/>
                <w:szCs w:val="20"/>
                <w:lang w:eastAsia="ru-RU"/>
              </w:rPr>
              <w:t xml:space="preserve">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8 554 600,00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7 101 900,00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7 664 300,00</w:t>
            </w:r>
          </w:p>
        </w:tc>
      </w:tr>
      <w:tr w:rsidR="000123EB" w:rsidRPr="000123EB" w:rsidTr="002F5558">
        <w:trPr>
          <w:trHeight w:val="124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 01 4 04 SД130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7 007 007,01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5 005 005,01</w:t>
            </w:r>
          </w:p>
        </w:tc>
      </w:tr>
      <w:tr w:rsidR="000123EB" w:rsidRPr="000123EB" w:rsidTr="002F5558">
        <w:trPr>
          <w:trHeight w:val="105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развитие сетей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01 4 04 91290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1 547 592,99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2 096 894,99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2 659 294,99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"Финансовое обеспечение полномочий по другим общегосударственным вопросам Березовского сел</w:t>
            </w:r>
            <w:bookmarkStart w:id="2" w:name="_GoBack"/>
            <w:bookmarkEnd w:id="2"/>
            <w:r w:rsidRPr="000123EB">
              <w:rPr>
                <w:sz w:val="20"/>
                <w:szCs w:val="20"/>
                <w:lang w:eastAsia="ru-RU"/>
              </w:rPr>
              <w:t>ьского поселения"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01 4 06 00590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0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деятельности администрации Березовского сельского поселения Подгоренско</w:t>
            </w:r>
            <w:r w:rsidR="0095316A">
              <w:rPr>
                <w:b/>
                <w:bCs/>
                <w:sz w:val="20"/>
                <w:szCs w:val="20"/>
                <w:lang w:eastAsia="ru-RU"/>
              </w:rPr>
              <w:t>го муниципального района Вороне</w:t>
            </w:r>
            <w:r w:rsidRPr="000123EB">
              <w:rPr>
                <w:b/>
                <w:bCs/>
                <w:sz w:val="20"/>
                <w:szCs w:val="20"/>
                <w:lang w:eastAsia="ru-RU"/>
              </w:rPr>
              <w:t>жской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4 751 836,00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2 293 550,00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2 385 360,00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"Финансовое обеспечение деятельности главы Березовского сельского поселения"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0123EB" w:rsidTr="002F5558">
        <w:trPr>
          <w:trHeight w:val="184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деятельности главы Березовского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1 109 980,00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1 152 735,00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1 198 837,00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деятельности администрации Березовского сельского поселения"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3 558 816,00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0123EB" w:rsidTr="002F5558">
        <w:trPr>
          <w:trHeight w:val="158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01 5 02 92010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1 098 441,00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1 140 815,00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1 186 523,00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1 449 077,00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5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11 298,00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83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01 5 02 79180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79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Основное мероприятие "Финансовое обеспечение выполнения других обязательств Березовского сельского поселения"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123EB" w:rsidRPr="000123EB" w:rsidTr="002F5558">
        <w:trPr>
          <w:trHeight w:val="132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функций избирательной комиссии Березовского сельского поселения Подгоренского муниципального района Воронежской области (Иные бюджетные ассигнования)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01 5 03 92070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A246A4" w:rsidRDefault="00A246A4" w:rsidP="003503BC">
      <w:pPr>
        <w:jc w:val="both"/>
        <w:rPr>
          <w:sz w:val="28"/>
          <w:szCs w:val="28"/>
        </w:rPr>
      </w:pPr>
    </w:p>
    <w:p w:rsidR="00A246A4" w:rsidRDefault="00A246A4" w:rsidP="003503BC">
      <w:pPr>
        <w:jc w:val="both"/>
        <w:rPr>
          <w:sz w:val="28"/>
          <w:szCs w:val="28"/>
        </w:rPr>
      </w:pP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3370"/>
        <w:gridCol w:w="845"/>
        <w:gridCol w:w="711"/>
        <w:gridCol w:w="567"/>
        <w:gridCol w:w="569"/>
        <w:gridCol w:w="75"/>
        <w:gridCol w:w="236"/>
        <w:gridCol w:w="501"/>
        <w:gridCol w:w="461"/>
        <w:gridCol w:w="83"/>
        <w:gridCol w:w="811"/>
        <w:gridCol w:w="246"/>
        <w:gridCol w:w="411"/>
        <w:gridCol w:w="720"/>
      </w:tblGrid>
      <w:tr w:rsidR="000123EB" w:rsidRPr="000123EB" w:rsidTr="002F5558">
        <w:trPr>
          <w:trHeight w:val="26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23EB" w:rsidRPr="000123EB" w:rsidTr="002F5558">
        <w:trPr>
          <w:trHeight w:val="26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0123EB" w:rsidRPr="000123EB" w:rsidTr="002F5558">
        <w:trPr>
          <w:trHeight w:val="26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Березовского сельского поселения</w:t>
            </w:r>
          </w:p>
        </w:tc>
      </w:tr>
      <w:tr w:rsidR="000123EB" w:rsidRPr="000123EB" w:rsidTr="002F5558">
        <w:trPr>
          <w:trHeight w:val="26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 xml:space="preserve">от              2024 г №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23EB" w:rsidRPr="000123EB" w:rsidTr="002F5558">
        <w:trPr>
          <w:trHeight w:val="11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23EB" w:rsidRPr="000123EB" w:rsidTr="002F5558">
        <w:trPr>
          <w:trHeight w:val="264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23EB" w:rsidRPr="000123EB" w:rsidTr="002F5558">
        <w:trPr>
          <w:trHeight w:val="94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123EB">
              <w:rPr>
                <w:b/>
                <w:bCs/>
                <w:sz w:val="22"/>
                <w:szCs w:val="22"/>
                <w:lang w:eastAsia="ru-RU"/>
              </w:rPr>
              <w:t xml:space="preserve">Бюджетные ассигнования на предоставление иных межбюджетных трансфертов </w:t>
            </w:r>
            <w:r w:rsidRPr="000123EB">
              <w:rPr>
                <w:b/>
                <w:bCs/>
                <w:sz w:val="22"/>
                <w:szCs w:val="22"/>
                <w:lang w:eastAsia="ru-RU"/>
              </w:rPr>
              <w:br/>
              <w:t xml:space="preserve">бюджету Подгоренского муниципального района Воронежской области </w:t>
            </w:r>
            <w:r w:rsidRPr="000123EB">
              <w:rPr>
                <w:b/>
                <w:bCs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2F5558" w:rsidRPr="000123EB" w:rsidTr="002F5558">
        <w:trPr>
          <w:trHeight w:val="264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2F555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2F5558" w:rsidRPr="000123EB" w:rsidTr="002F5558">
        <w:trPr>
          <w:trHeight w:val="870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2F5558" w:rsidRPr="000123EB" w:rsidTr="002F5558">
        <w:trPr>
          <w:trHeight w:val="255"/>
        </w:trPr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123EB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2F5558" w:rsidRPr="000123EB" w:rsidTr="002F5558">
        <w:trPr>
          <w:trHeight w:val="810"/>
        </w:trPr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 xml:space="preserve">ВСЕГО: Иные межбюджетные трансферты бюджету Подгоренского муниципального района Воронежской области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2 184 000,00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2F5558" w:rsidRPr="000123EB" w:rsidTr="002F5558">
        <w:trPr>
          <w:trHeight w:val="1056"/>
        </w:trPr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Муниципальная программа "Организация деятельности администрации  Березовского сельского поселения Подгоренского муниципального района Воронежской области"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2 184 000,00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123EB">
              <w:rPr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2F5558" w:rsidRPr="000123EB" w:rsidTr="002F5558">
        <w:trPr>
          <w:trHeight w:val="555"/>
        </w:trPr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2F5558" w:rsidRPr="000123EB" w:rsidTr="002F5558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Мероприятия по содержанию сетей водоснабжения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2F5558" w:rsidRPr="000123EB" w:rsidTr="002F5558">
        <w:trPr>
          <w:trHeight w:val="570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1 746 000,00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736 000,00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3EB" w:rsidRPr="000123EB" w:rsidRDefault="000123EB" w:rsidP="000123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123EB">
              <w:rPr>
                <w:sz w:val="20"/>
                <w:szCs w:val="20"/>
                <w:lang w:eastAsia="ru-RU"/>
              </w:rPr>
              <w:t>604 000,00</w:t>
            </w:r>
          </w:p>
        </w:tc>
      </w:tr>
    </w:tbl>
    <w:p w:rsidR="000123EB" w:rsidRDefault="000123EB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к решению </w:t>
      </w: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народных депутатов </w:t>
      </w: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Берёзовского сельского поселения </w:t>
      </w: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</w:rPr>
      </w:pPr>
      <w:r>
        <w:rPr>
          <w:sz w:val="22"/>
          <w:szCs w:val="22"/>
        </w:rPr>
        <w:t>Подгоренского муниципального района Воронежской области</w:t>
      </w: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от  29.11.2024 года  №</w:t>
      </w:r>
      <w:r>
        <w:rPr>
          <w:sz w:val="22"/>
          <w:szCs w:val="22"/>
          <w:shd w:val="clear" w:color="auto" w:fill="FFFFFF"/>
        </w:rPr>
        <w:t xml:space="preserve"> 25</w:t>
      </w:r>
    </w:p>
    <w:p w:rsidR="00B26835" w:rsidRDefault="00B26835" w:rsidP="00B26835">
      <w:pPr>
        <w:widowControl w:val="0"/>
        <w:tabs>
          <w:tab w:val="left" w:pos="5610"/>
        </w:tabs>
        <w:ind w:left="4695"/>
        <w:jc w:val="right"/>
        <w:rPr>
          <w:sz w:val="22"/>
          <w:szCs w:val="22"/>
          <w:shd w:val="clear" w:color="auto" w:fill="FFFFFF"/>
        </w:rPr>
      </w:pPr>
    </w:p>
    <w:p w:rsidR="00B26835" w:rsidRDefault="00B26835" w:rsidP="00B26835">
      <w:pPr>
        <w:widowControl w:val="0"/>
        <w:tabs>
          <w:tab w:val="left" w:pos="5610"/>
        </w:tabs>
        <w:ind w:left="4695"/>
        <w:rPr>
          <w:sz w:val="28"/>
          <w:szCs w:val="28"/>
          <w:shd w:val="clear" w:color="auto" w:fill="FFFFFF"/>
        </w:rPr>
      </w:pPr>
    </w:p>
    <w:p w:rsidR="00B26835" w:rsidRDefault="00B26835" w:rsidP="00B26835">
      <w:pPr>
        <w:widowControl w:val="0"/>
        <w:ind w:left="5580"/>
        <w:rPr>
          <w:sz w:val="28"/>
          <w:szCs w:val="28"/>
        </w:rPr>
      </w:pPr>
    </w:p>
    <w:p w:rsidR="00B26835" w:rsidRDefault="00B26835" w:rsidP="00B2683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 по проекту решения Совета народных депутатов Берёзовского сельского поселения</w:t>
      </w:r>
      <w:r>
        <w:rPr>
          <w:color w:val="000000"/>
          <w:spacing w:val="6"/>
        </w:rPr>
        <w:t xml:space="preserve"> </w:t>
      </w:r>
      <w:r>
        <w:rPr>
          <w:b/>
          <w:color w:val="000000"/>
          <w:spacing w:val="6"/>
        </w:rPr>
        <w:t xml:space="preserve"> </w:t>
      </w:r>
      <w:r>
        <w:rPr>
          <w:b/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b/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b/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>, а также порядок участия граждан в его обсуждении</w:t>
      </w:r>
    </w:p>
    <w:p w:rsidR="00B26835" w:rsidRDefault="00B26835" w:rsidP="00B26835">
      <w:pPr>
        <w:widowControl w:val="0"/>
        <w:jc w:val="center"/>
        <w:rPr>
          <w:sz w:val="28"/>
          <w:szCs w:val="28"/>
        </w:rPr>
      </w:pP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учета предложений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, а также регулирует правоотношения, возникающие при обсуждении указанного проекта  решения.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Правовую основу учета предложений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, а также порядок участия в его обсуждении составляют </w:t>
      </w:r>
      <w:r>
        <w:rPr>
          <w:sz w:val="28"/>
          <w:szCs w:val="28"/>
        </w:rPr>
        <w:lastRenderedPageBreak/>
        <w:t>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>
        <w:rPr>
          <w:rFonts w:eastAsia="Arial"/>
          <w:sz w:val="28"/>
          <w:szCs w:val="28"/>
        </w:rPr>
        <w:t>О порядке рассмотрения обращений граждан Российской Федерации»</w:t>
      </w:r>
      <w:r>
        <w:rPr>
          <w:sz w:val="28"/>
          <w:szCs w:val="28"/>
        </w:rPr>
        <w:t>, другие законодательные акты, Устав Берёзовского сельского поселения, иные правовые акты Берёзовского сельского поселения.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 вносить предложения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, а также участвовать в его обсуждении имеют жители района.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решения могут подаваться в устной или письменной форме. 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Берёзовского сельского поселения. На публичных слушаниях присутствует и участвует в них комиссия по подготовке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. По результатам публичных слушаний принимаются рекомендации или обращения к Совету народных депутатов Берёзовского сельского поселения по указанному проекту решения.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предложения вносятся в Совет народных депутатов Берёзовского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.  Письменные предложения рассматриваются  на заседании комиссии по  подготовке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Берёзовского сельского поселения информируется заблаговременно.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поступивших предложений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на 2025 год и на плановый период 2026-2027 годов 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 принимается решение об отклонении данного предложения или о его  вынесении для рассмотрения на заседание Совета народных депутатов Берёзовского сельского поселения.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отклоняются, если: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</w:t>
      </w:r>
      <w:r>
        <w:rPr>
          <w:sz w:val="28"/>
          <w:szCs w:val="28"/>
        </w:rPr>
        <w:lastRenderedPageBreak/>
        <w:t>правовым актам органов местного самоуправления  Берёзовского сельского поселения;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предложения регулируют вопросы, которые не могут регулироваться Уставом поселения.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принимаются с момента обнародования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по адресу: Подгоренский район, пос. Сагуны, ул. Вокзальная, 69а.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7 дней до даты рассмотрения Советом народных депутатов Берёзовского сельского поселения вопроса 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 предложений по проекту решения «О внесении изменений и дополнений в Устав Берёзовского сельского поселения» прекращается. Комиссия не позднее указанного срока вырабатывает окончательный вариант проекта решения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и вносит его для окончательного рассмотрения в Совет народных депутатов Берёзовского сельского поселения.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Обсуждение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публичных слушаниях, проводимых по проекту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 заседании комиссии по подготовке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Берёзовского </w:t>
      </w:r>
      <w:r>
        <w:rPr>
          <w:color w:val="000000"/>
          <w:spacing w:val="-1"/>
          <w:sz w:val="28"/>
          <w:szCs w:val="28"/>
        </w:rPr>
        <w:t>сельского поселения на 2025 год и на плановый период 2026-2027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письменных предложений.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народных депутатов Берёзовского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B26835" w:rsidRDefault="00B26835" w:rsidP="00B2683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обсуждения проекта решения Совета народных депутатов поселения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B26835" w:rsidRDefault="00B26835" w:rsidP="00B26835">
      <w:pPr>
        <w:rPr>
          <w:sz w:val="26"/>
          <w:szCs w:val="26"/>
        </w:rPr>
      </w:pPr>
    </w:p>
    <w:p w:rsidR="00B26835" w:rsidRDefault="00B26835" w:rsidP="00B26835">
      <w:pPr>
        <w:tabs>
          <w:tab w:val="left" w:pos="1125"/>
        </w:tabs>
      </w:pPr>
    </w:p>
    <w:p w:rsidR="00B26835" w:rsidRDefault="00B26835" w:rsidP="00B26835"/>
    <w:p w:rsidR="00B26835" w:rsidRDefault="00B26835" w:rsidP="00B26835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835" w:rsidRDefault="00B26835" w:rsidP="00B26835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835" w:rsidRPr="00F50513" w:rsidRDefault="00B26835" w:rsidP="00B26835">
      <w:pPr>
        <w:jc w:val="both"/>
        <w:rPr>
          <w:bCs/>
          <w:sz w:val="28"/>
          <w:szCs w:val="28"/>
        </w:rPr>
      </w:pPr>
    </w:p>
    <w:p w:rsidR="00B26835" w:rsidRDefault="00B26835" w:rsidP="003503BC">
      <w:pPr>
        <w:jc w:val="both"/>
        <w:rPr>
          <w:sz w:val="28"/>
          <w:szCs w:val="28"/>
        </w:rPr>
      </w:pPr>
    </w:p>
    <w:p w:rsidR="00B26835" w:rsidRPr="00F50513" w:rsidRDefault="00B26835" w:rsidP="003503BC">
      <w:pPr>
        <w:jc w:val="both"/>
        <w:rPr>
          <w:bCs/>
          <w:sz w:val="28"/>
          <w:szCs w:val="28"/>
        </w:rPr>
      </w:pPr>
    </w:p>
    <w:sectPr w:rsidR="00B26835" w:rsidRPr="00F50513" w:rsidSect="009D64A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F4" w:rsidRDefault="000008F4" w:rsidP="008A74CE">
      <w:r>
        <w:separator/>
      </w:r>
    </w:p>
  </w:endnote>
  <w:endnote w:type="continuationSeparator" w:id="0">
    <w:p w:rsidR="000008F4" w:rsidRDefault="000008F4" w:rsidP="008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F4" w:rsidRDefault="000008F4" w:rsidP="008A74CE">
      <w:r>
        <w:separator/>
      </w:r>
    </w:p>
  </w:footnote>
  <w:footnote w:type="continuationSeparator" w:id="0">
    <w:p w:rsidR="000008F4" w:rsidRDefault="000008F4" w:rsidP="008A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41"/>
    <w:rsid w:val="000008F4"/>
    <w:rsid w:val="00004E24"/>
    <w:rsid w:val="000123EB"/>
    <w:rsid w:val="0001525D"/>
    <w:rsid w:val="00042F1C"/>
    <w:rsid w:val="00050F73"/>
    <w:rsid w:val="00052238"/>
    <w:rsid w:val="00055E2E"/>
    <w:rsid w:val="00063AD2"/>
    <w:rsid w:val="00082442"/>
    <w:rsid w:val="00086D3D"/>
    <w:rsid w:val="000928DD"/>
    <w:rsid w:val="000A03C0"/>
    <w:rsid w:val="000B6C2E"/>
    <w:rsid w:val="000E785D"/>
    <w:rsid w:val="000E796E"/>
    <w:rsid w:val="000F5FF0"/>
    <w:rsid w:val="00101537"/>
    <w:rsid w:val="00104545"/>
    <w:rsid w:val="00105270"/>
    <w:rsid w:val="00111517"/>
    <w:rsid w:val="00115843"/>
    <w:rsid w:val="00131FB8"/>
    <w:rsid w:val="0015685B"/>
    <w:rsid w:val="001615DC"/>
    <w:rsid w:val="00164A2F"/>
    <w:rsid w:val="00187AAB"/>
    <w:rsid w:val="001903CE"/>
    <w:rsid w:val="001B6DBA"/>
    <w:rsid w:val="001C2B60"/>
    <w:rsid w:val="001C4FD6"/>
    <w:rsid w:val="001C6C01"/>
    <w:rsid w:val="001D4828"/>
    <w:rsid w:val="001D5037"/>
    <w:rsid w:val="001E1D6D"/>
    <w:rsid w:val="001E65A5"/>
    <w:rsid w:val="00206DAF"/>
    <w:rsid w:val="00233D69"/>
    <w:rsid w:val="00237C38"/>
    <w:rsid w:val="00241AA2"/>
    <w:rsid w:val="00255189"/>
    <w:rsid w:val="002759E7"/>
    <w:rsid w:val="00281006"/>
    <w:rsid w:val="002C0DE5"/>
    <w:rsid w:val="002C6176"/>
    <w:rsid w:val="002E0B95"/>
    <w:rsid w:val="002E0D7C"/>
    <w:rsid w:val="002E1F21"/>
    <w:rsid w:val="002E3A3A"/>
    <w:rsid w:val="002F5558"/>
    <w:rsid w:val="003001A4"/>
    <w:rsid w:val="00302286"/>
    <w:rsid w:val="00304124"/>
    <w:rsid w:val="00315CB8"/>
    <w:rsid w:val="00322476"/>
    <w:rsid w:val="00327DAA"/>
    <w:rsid w:val="003503BC"/>
    <w:rsid w:val="00362AC9"/>
    <w:rsid w:val="003B47A6"/>
    <w:rsid w:val="003B59DC"/>
    <w:rsid w:val="003E7E41"/>
    <w:rsid w:val="003F2198"/>
    <w:rsid w:val="003F3485"/>
    <w:rsid w:val="00413F18"/>
    <w:rsid w:val="00441B9B"/>
    <w:rsid w:val="00444D10"/>
    <w:rsid w:val="0047138E"/>
    <w:rsid w:val="004978B7"/>
    <w:rsid w:val="004A2947"/>
    <w:rsid w:val="004B6E2C"/>
    <w:rsid w:val="004C0069"/>
    <w:rsid w:val="004C00B3"/>
    <w:rsid w:val="004C42EA"/>
    <w:rsid w:val="004C5726"/>
    <w:rsid w:val="004D1D2E"/>
    <w:rsid w:val="004D4EF3"/>
    <w:rsid w:val="004D7D5A"/>
    <w:rsid w:val="004E247D"/>
    <w:rsid w:val="00544476"/>
    <w:rsid w:val="00544FBE"/>
    <w:rsid w:val="00545B46"/>
    <w:rsid w:val="005648E1"/>
    <w:rsid w:val="0057345D"/>
    <w:rsid w:val="005B4241"/>
    <w:rsid w:val="005C016C"/>
    <w:rsid w:val="005C29B1"/>
    <w:rsid w:val="005C5489"/>
    <w:rsid w:val="005D1708"/>
    <w:rsid w:val="005E2106"/>
    <w:rsid w:val="00613040"/>
    <w:rsid w:val="00613E12"/>
    <w:rsid w:val="00625A19"/>
    <w:rsid w:val="00626CA6"/>
    <w:rsid w:val="006349DE"/>
    <w:rsid w:val="00636E5A"/>
    <w:rsid w:val="00637497"/>
    <w:rsid w:val="00642849"/>
    <w:rsid w:val="00644E64"/>
    <w:rsid w:val="00657429"/>
    <w:rsid w:val="00666B8D"/>
    <w:rsid w:val="00695D41"/>
    <w:rsid w:val="006A4E28"/>
    <w:rsid w:val="006B1D37"/>
    <w:rsid w:val="006C39A7"/>
    <w:rsid w:val="006D2260"/>
    <w:rsid w:val="006F0F97"/>
    <w:rsid w:val="0070060D"/>
    <w:rsid w:val="00721DDF"/>
    <w:rsid w:val="00734F03"/>
    <w:rsid w:val="007444A0"/>
    <w:rsid w:val="00752FCE"/>
    <w:rsid w:val="0075559E"/>
    <w:rsid w:val="00775F5D"/>
    <w:rsid w:val="00796673"/>
    <w:rsid w:val="007A5037"/>
    <w:rsid w:val="007A71EE"/>
    <w:rsid w:val="007B23BE"/>
    <w:rsid w:val="007D45A3"/>
    <w:rsid w:val="007F0054"/>
    <w:rsid w:val="007F015A"/>
    <w:rsid w:val="007F1EF0"/>
    <w:rsid w:val="007F3387"/>
    <w:rsid w:val="00805636"/>
    <w:rsid w:val="00810890"/>
    <w:rsid w:val="00833AE9"/>
    <w:rsid w:val="008540D3"/>
    <w:rsid w:val="00860D08"/>
    <w:rsid w:val="008616F6"/>
    <w:rsid w:val="0086631D"/>
    <w:rsid w:val="00870205"/>
    <w:rsid w:val="00881D4C"/>
    <w:rsid w:val="0089088C"/>
    <w:rsid w:val="00897AE1"/>
    <w:rsid w:val="008A6B49"/>
    <w:rsid w:val="008A74CE"/>
    <w:rsid w:val="008B1B16"/>
    <w:rsid w:val="008B331C"/>
    <w:rsid w:val="008E5AC7"/>
    <w:rsid w:val="008F19D9"/>
    <w:rsid w:val="008F438F"/>
    <w:rsid w:val="008F63BB"/>
    <w:rsid w:val="00902021"/>
    <w:rsid w:val="009048FA"/>
    <w:rsid w:val="00932353"/>
    <w:rsid w:val="00937F05"/>
    <w:rsid w:val="0095316A"/>
    <w:rsid w:val="00957ED2"/>
    <w:rsid w:val="00964162"/>
    <w:rsid w:val="00964913"/>
    <w:rsid w:val="009655D1"/>
    <w:rsid w:val="00973E34"/>
    <w:rsid w:val="009852FC"/>
    <w:rsid w:val="00990C46"/>
    <w:rsid w:val="00994B1C"/>
    <w:rsid w:val="009A0289"/>
    <w:rsid w:val="009A1475"/>
    <w:rsid w:val="009A1CE5"/>
    <w:rsid w:val="009C41A9"/>
    <w:rsid w:val="009D39BD"/>
    <w:rsid w:val="009D64A5"/>
    <w:rsid w:val="009D6FCB"/>
    <w:rsid w:val="009D7FB9"/>
    <w:rsid w:val="009E1DAD"/>
    <w:rsid w:val="00A13CFE"/>
    <w:rsid w:val="00A13EA3"/>
    <w:rsid w:val="00A246A4"/>
    <w:rsid w:val="00A25A86"/>
    <w:rsid w:val="00A34D5E"/>
    <w:rsid w:val="00A504AD"/>
    <w:rsid w:val="00A62AEB"/>
    <w:rsid w:val="00A812EC"/>
    <w:rsid w:val="00A835BE"/>
    <w:rsid w:val="00AB0A47"/>
    <w:rsid w:val="00AB2984"/>
    <w:rsid w:val="00B01B35"/>
    <w:rsid w:val="00B170A9"/>
    <w:rsid w:val="00B17964"/>
    <w:rsid w:val="00B21E23"/>
    <w:rsid w:val="00B26835"/>
    <w:rsid w:val="00B33110"/>
    <w:rsid w:val="00B635DD"/>
    <w:rsid w:val="00B6568F"/>
    <w:rsid w:val="00B805C7"/>
    <w:rsid w:val="00B91472"/>
    <w:rsid w:val="00B9236B"/>
    <w:rsid w:val="00BB3B95"/>
    <w:rsid w:val="00BB50D9"/>
    <w:rsid w:val="00BB6466"/>
    <w:rsid w:val="00BF31EA"/>
    <w:rsid w:val="00C07924"/>
    <w:rsid w:val="00C07949"/>
    <w:rsid w:val="00C07D63"/>
    <w:rsid w:val="00C21656"/>
    <w:rsid w:val="00C27843"/>
    <w:rsid w:val="00C316A0"/>
    <w:rsid w:val="00C323FA"/>
    <w:rsid w:val="00C556A2"/>
    <w:rsid w:val="00C55A6F"/>
    <w:rsid w:val="00C64F1D"/>
    <w:rsid w:val="00C87828"/>
    <w:rsid w:val="00C9289D"/>
    <w:rsid w:val="00C94501"/>
    <w:rsid w:val="00CA0819"/>
    <w:rsid w:val="00CB01B7"/>
    <w:rsid w:val="00CB2FFB"/>
    <w:rsid w:val="00CB3289"/>
    <w:rsid w:val="00CC1824"/>
    <w:rsid w:val="00CC5722"/>
    <w:rsid w:val="00CE166B"/>
    <w:rsid w:val="00D071CF"/>
    <w:rsid w:val="00D11366"/>
    <w:rsid w:val="00D21EAE"/>
    <w:rsid w:val="00D5109A"/>
    <w:rsid w:val="00D64F0C"/>
    <w:rsid w:val="00D72E70"/>
    <w:rsid w:val="00DD61E3"/>
    <w:rsid w:val="00DE5BF2"/>
    <w:rsid w:val="00DF124D"/>
    <w:rsid w:val="00DF1891"/>
    <w:rsid w:val="00DF1C05"/>
    <w:rsid w:val="00DF4559"/>
    <w:rsid w:val="00DF60EF"/>
    <w:rsid w:val="00E34190"/>
    <w:rsid w:val="00E368E6"/>
    <w:rsid w:val="00E543E4"/>
    <w:rsid w:val="00E84B05"/>
    <w:rsid w:val="00E90DD9"/>
    <w:rsid w:val="00E922F0"/>
    <w:rsid w:val="00E93914"/>
    <w:rsid w:val="00EB14D6"/>
    <w:rsid w:val="00EB5A14"/>
    <w:rsid w:val="00EC25DB"/>
    <w:rsid w:val="00ED3969"/>
    <w:rsid w:val="00EE76A9"/>
    <w:rsid w:val="00EE7759"/>
    <w:rsid w:val="00EF51C6"/>
    <w:rsid w:val="00F032E3"/>
    <w:rsid w:val="00F072E7"/>
    <w:rsid w:val="00F11A83"/>
    <w:rsid w:val="00F15820"/>
    <w:rsid w:val="00F41F6C"/>
    <w:rsid w:val="00F44309"/>
    <w:rsid w:val="00F44563"/>
    <w:rsid w:val="00F50513"/>
    <w:rsid w:val="00F53B6F"/>
    <w:rsid w:val="00F8000D"/>
    <w:rsid w:val="00F90F13"/>
    <w:rsid w:val="00F923B2"/>
    <w:rsid w:val="00F931C7"/>
    <w:rsid w:val="00F94E71"/>
    <w:rsid w:val="00FA0279"/>
    <w:rsid w:val="00FB20EE"/>
    <w:rsid w:val="00FC2DF7"/>
    <w:rsid w:val="00FC694C"/>
    <w:rsid w:val="00FD0494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3AA778-AC06-493F-86A5-0777DBFA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pPr>
      <w:autoSpaceDE w:val="0"/>
      <w:ind w:firstLine="720"/>
      <w:jc w:val="both"/>
    </w:pPr>
    <w:rPr>
      <w:sz w:val="28"/>
      <w:szCs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Balloon Text"/>
    <w:basedOn w:val="a"/>
    <w:semiHidden/>
    <w:rsid w:val="00111517"/>
    <w:rPr>
      <w:rFonts w:ascii="Tahoma" w:hAnsi="Tahoma" w:cs="Tahoma"/>
      <w:sz w:val="16"/>
      <w:szCs w:val="16"/>
    </w:rPr>
  </w:style>
  <w:style w:type="paragraph" w:customStyle="1" w:styleId="13">
    <w:name w:val="Статья1"/>
    <w:basedOn w:val="a"/>
    <w:next w:val="a"/>
    <w:rsid w:val="00666B8D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ConsPlusTitle">
    <w:name w:val="ConsPlusTitle"/>
    <w:rsid w:val="00D071CF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37</Pages>
  <Words>10506</Words>
  <Characters>59888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DEXP-1</cp:lastModifiedBy>
  <cp:revision>9</cp:revision>
  <cp:lastPrinted>2019-11-11T17:30:00Z</cp:lastPrinted>
  <dcterms:created xsi:type="dcterms:W3CDTF">2024-12-04T08:51:00Z</dcterms:created>
  <dcterms:modified xsi:type="dcterms:W3CDTF">2024-12-04T11:31:00Z</dcterms:modified>
</cp:coreProperties>
</file>